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tbl>
      <w:tblPr>
        <w:tblStyle w:val="TableNormal"/>
        <w:tblW w:w="1245" w:type="dxa"/>
        <w:tblInd w:w="557" w:type="dxa"/>
        <w:tblLayout w:type="fixed"/>
        <w:tblBorders>
          <w:left w:val="single" w:color="000000" w:sz="10" w:space="0"/>
          <w:bottom w:val="single" w:color="000000" w:sz="10" w:space="0"/>
          <w:right w:val="single" w:color="000000" w:sz="10" w:space="0"/>
          <w:top w:val="single" w:color="000000" w:sz="10" w:space="0"/>
        </w:tblBorders>
      </w:tblPr>
      <w:tblGrid>
        <w:gridCol w:w="1245"/>
      </w:tblGrid>
      <w:tr>
        <w:trPr>
          <w:trHeight w:val="748" w:hRule="atLeast"/>
        </w:trPr>
        <w:tc>
          <w:tcPr>
            <w:tcW w:w="12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1480"/>
        <w:spacing w:line="960" w:lineRule="exact"/>
        <w:rPr/>
      </w:pPr>
      <w:r>
        <w:rPr>
          <w:position w:val="-19"/>
        </w:rPr>
        <w:drawing>
          <wp:inline distT="0" distB="0" distL="0" distR="0">
            <wp:extent cx="609600" cy="609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2170"/>
        <w:spacing w:before="130" w:line="227" w:lineRule="auto"/>
        <w:rPr>
          <w:rFonts w:ascii="KaiTi" w:hAnsi="KaiTi" w:eastAsia="KaiTi" w:cs="KaiT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spacing w:val="-3"/>
        </w:rPr>
        <w:t>预算代码</w:t>
      </w:r>
      <w:r>
        <w:rPr>
          <w:rFonts w:ascii="KaiTi" w:hAnsi="KaiTi" w:eastAsia="KaiTi" w:cs="KaiTi"/>
          <w:sz w:val="40"/>
          <w:szCs w:val="40"/>
          <w:spacing w:val="-3"/>
        </w:rPr>
        <w:t>：320</w:t>
      </w:r>
    </w:p>
    <w:p>
      <w:pPr>
        <w:ind w:left="2174"/>
        <w:spacing w:before="288" w:line="227" w:lineRule="auto"/>
        <w:rPr>
          <w:rFonts w:ascii="KaiTi" w:hAnsi="KaiTi" w:eastAsia="KaiTi" w:cs="KaiT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spacing w:val="-3"/>
        </w:rPr>
        <w:t>单位名称</w:t>
      </w:r>
      <w:r>
        <w:rPr>
          <w:rFonts w:ascii="KaiTi" w:hAnsi="KaiTi" w:eastAsia="KaiTi" w:cs="KaiTi"/>
          <w:sz w:val="40"/>
          <w:szCs w:val="40"/>
          <w:spacing w:val="-3"/>
        </w:rPr>
        <w:t>：沧县就业局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4478"/>
        <w:spacing w:before="130" w:line="226" w:lineRule="auto"/>
        <w:rPr>
          <w:rFonts w:ascii="KaiTi" w:hAnsi="KaiTi" w:eastAsia="KaiTi" w:cs="KaiTi"/>
          <w:sz w:val="40"/>
          <w:szCs w:val="40"/>
        </w:rPr>
      </w:pPr>
      <w:r>
        <w:rPr>
          <w:rFonts w:ascii="KaiTi" w:hAnsi="KaiTi" w:eastAsia="KaiTi" w:cs="KaiTi"/>
          <w:sz w:val="40"/>
          <w:szCs w:val="40"/>
          <w:spacing w:val="2"/>
        </w:rPr>
        <w:t>二〇二三年八月</w:t>
      </w:r>
    </w:p>
    <w:p>
      <w:pPr>
        <w:spacing w:line="226" w:lineRule="auto"/>
        <w:sectPr>
          <w:headerReference w:type="default" r:id="rId1"/>
          <w:pgSz w:w="11906" w:h="16839"/>
          <w:pgMar w:top="394" w:right="0" w:bottom="0" w:left="0" w:header="0" w:footer="0" w:gutter="0"/>
        </w:sectPr>
        <w:rPr>
          <w:rFonts w:ascii="KaiTi" w:hAnsi="KaiTi" w:eastAsia="KaiTi" w:cs="KaiTi"/>
          <w:sz w:val="40"/>
          <w:szCs w:val="40"/>
        </w:rPr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739"/>
        <w:spacing w:before="179" w:line="225" w:lineRule="auto"/>
        <w:rPr>
          <w:rFonts w:ascii="SimHei" w:hAnsi="SimHei" w:eastAsia="SimHei" w:cs="SimHei"/>
          <w:sz w:val="55"/>
          <w:szCs w:val="55"/>
        </w:rPr>
      </w:pPr>
      <w:r>
        <w:rPr>
          <w:rFonts w:ascii="SimHei" w:hAnsi="SimHei" w:eastAsia="SimHei" w:cs="SimHei"/>
          <w:sz w:val="55"/>
          <w:szCs w:val="55"/>
          <w:b/>
          <w:bCs/>
          <w:spacing w:val="1"/>
        </w:rPr>
        <w:t>2022</w:t>
      </w:r>
      <w:r>
        <w:rPr>
          <w:rFonts w:ascii="SimHei" w:hAnsi="SimHei" w:eastAsia="SimHei" w:cs="SimHei"/>
          <w:sz w:val="55"/>
          <w:szCs w:val="55"/>
          <w:spacing w:val="-103"/>
        </w:rPr>
        <w:t xml:space="preserve"> </w:t>
      </w:r>
      <w:r>
        <w:rPr>
          <w:rFonts w:ascii="SimHei" w:hAnsi="SimHei" w:eastAsia="SimHei" w:cs="SimHei"/>
          <w:sz w:val="55"/>
          <w:szCs w:val="55"/>
          <w:b/>
          <w:bCs/>
          <w:spacing w:val="1"/>
        </w:rPr>
        <w:t>年度部门决算公开文本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2784" w:right="2766" w:firstLine="15"/>
        <w:spacing w:before="130" w:line="232" w:lineRule="auto"/>
        <w:rPr>
          <w:rFonts w:ascii="KaiTi" w:hAnsi="KaiTi" w:eastAsia="KaiTi" w:cs="KaiTi"/>
          <w:sz w:val="40"/>
          <w:szCs w:val="40"/>
        </w:rPr>
      </w:pPr>
      <w:r>
        <w:rPr>
          <w:rFonts w:ascii="KaiTi" w:hAnsi="KaiTi" w:eastAsia="KaiTi" w:cs="KaiTi"/>
          <w:sz w:val="40"/>
          <w:szCs w:val="40"/>
          <w:spacing w:val="-5"/>
        </w:rPr>
        <w:t>沧县就业服务局</w:t>
      </w:r>
      <w:r>
        <w:rPr>
          <w:rFonts w:ascii="KaiTi" w:hAnsi="KaiTi" w:eastAsia="KaiTi" w:cs="KaiTi"/>
          <w:sz w:val="40"/>
          <w:szCs w:val="40"/>
          <w:spacing w:val="2"/>
        </w:rPr>
        <w:t xml:space="preserve"> </w:t>
      </w:r>
      <w:r>
        <w:rPr>
          <w:rFonts w:ascii="KaiTi" w:hAnsi="KaiTi" w:eastAsia="KaiTi" w:cs="KaiTi"/>
          <w:sz w:val="40"/>
          <w:szCs w:val="40"/>
          <w:spacing w:val="-3"/>
        </w:rPr>
        <w:t>二〇二三年八月</w:t>
      </w:r>
    </w:p>
    <w:p>
      <w:pPr>
        <w:spacing w:line="232" w:lineRule="auto"/>
        <w:sectPr>
          <w:headerReference w:type="default" r:id="rId3"/>
          <w:pgSz w:w="11906" w:h="16839"/>
          <w:pgMar w:top="400" w:right="1785" w:bottom="0" w:left="1785" w:header="0" w:footer="0" w:gutter="0"/>
        </w:sectPr>
        <w:rPr>
          <w:rFonts w:ascii="KaiTi" w:hAnsi="KaiTi" w:eastAsia="KaiTi" w:cs="KaiTi"/>
          <w:sz w:val="40"/>
          <w:szCs w:val="40"/>
        </w:rPr>
      </w:pP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1184226</wp:posOffset>
            </wp:positionH>
            <wp:positionV relativeFrom="paragraph">
              <wp:posOffset>147368</wp:posOffset>
            </wp:positionV>
            <wp:extent cx="527124" cy="64008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1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3359"/>
        <w:spacing w:before="140" w:line="225" w:lineRule="auto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spacing w:val="-32"/>
        </w:rPr>
        <w:t>目</w:t>
      </w:r>
      <w:r>
        <w:rPr>
          <w:rFonts w:ascii="SimHei" w:hAnsi="SimHei" w:eastAsia="SimHei" w:cs="SimHei"/>
          <w:sz w:val="43"/>
          <w:szCs w:val="43"/>
          <w:spacing w:val="10"/>
        </w:rPr>
        <w:t xml:space="preserve">    </w:t>
      </w:r>
      <w:r>
        <w:rPr>
          <w:rFonts w:ascii="SimHei" w:hAnsi="SimHei" w:eastAsia="SimHei" w:cs="SimHei"/>
          <w:sz w:val="43"/>
          <w:szCs w:val="43"/>
          <w:spacing w:val="-32"/>
        </w:rPr>
        <w:t>录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398"/>
        <w:spacing w:before="101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5"/>
        </w:rPr>
        <w:t>第一部分</w:t>
      </w:r>
      <w:r>
        <w:rPr>
          <w:rFonts w:ascii="SimHei" w:hAnsi="SimHei" w:eastAsia="SimHei" w:cs="SimHei"/>
          <w:sz w:val="31"/>
          <w:szCs w:val="31"/>
          <w:spacing w:val="109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5"/>
        </w:rPr>
        <w:t>部门概况</w:t>
      </w:r>
    </w:p>
    <w:p>
      <w:pPr>
        <w:pStyle w:val="BodyText"/>
        <w:spacing w:line="257" w:lineRule="auto"/>
        <w:rPr/>
      </w:pPr>
      <w:r/>
    </w:p>
    <w:p>
      <w:pPr>
        <w:ind w:left="1052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一、部门职责</w:t>
      </w:r>
    </w:p>
    <w:p>
      <w:pPr>
        <w:pStyle w:val="BodyText"/>
        <w:spacing w:line="265" w:lineRule="auto"/>
        <w:rPr/>
      </w:pPr>
      <w:r/>
    </w:p>
    <w:p>
      <w:pPr>
        <w:ind w:left="1049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二、机构设置</w:t>
      </w:r>
    </w:p>
    <w:p>
      <w:pPr>
        <w:pStyle w:val="BodyText"/>
        <w:spacing w:line="264" w:lineRule="auto"/>
        <w:rPr/>
      </w:pPr>
      <w:r/>
    </w:p>
    <w:p>
      <w:pPr>
        <w:ind w:left="398"/>
        <w:spacing w:before="101" w:line="22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第二部分</w:t>
      </w:r>
      <w:r>
        <w:rPr>
          <w:rFonts w:ascii="SimHei" w:hAnsi="SimHei" w:eastAsia="SimHei" w:cs="SimHei"/>
          <w:sz w:val="31"/>
          <w:szCs w:val="31"/>
          <w:spacing w:val="94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2022 </w:t>
      </w:r>
      <w:r>
        <w:rPr>
          <w:rFonts w:ascii="SimHei" w:hAnsi="SimHei" w:eastAsia="SimHei" w:cs="SimHei"/>
          <w:sz w:val="31"/>
          <w:szCs w:val="31"/>
          <w:spacing w:val="6"/>
        </w:rPr>
        <w:t>年度部门决算报表</w:t>
      </w:r>
    </w:p>
    <w:p>
      <w:pPr>
        <w:pStyle w:val="BodyText"/>
        <w:spacing w:line="256" w:lineRule="auto"/>
        <w:rPr/>
      </w:pPr>
      <w:r/>
    </w:p>
    <w:p>
      <w:pPr>
        <w:ind w:left="1057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一、收入支出决算总表</w:t>
      </w:r>
    </w:p>
    <w:p>
      <w:pPr>
        <w:pStyle w:val="BodyText"/>
        <w:spacing w:line="264" w:lineRule="auto"/>
        <w:rPr/>
      </w:pPr>
      <w:r/>
    </w:p>
    <w:p>
      <w:pPr>
        <w:ind w:left="1054"/>
        <w:spacing w:before="100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二、收入决算表</w:t>
      </w:r>
    </w:p>
    <w:p>
      <w:pPr>
        <w:pStyle w:val="BodyText"/>
        <w:spacing w:line="266" w:lineRule="auto"/>
        <w:rPr/>
      </w:pPr>
      <w:r/>
    </w:p>
    <w:p>
      <w:pPr>
        <w:ind w:left="106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三、支出决算表</w:t>
      </w:r>
    </w:p>
    <w:p>
      <w:pPr>
        <w:pStyle w:val="BodyText"/>
        <w:spacing w:line="264" w:lineRule="auto"/>
        <w:rPr/>
      </w:pPr>
      <w:r/>
    </w:p>
    <w:p>
      <w:pPr>
        <w:ind w:left="1074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四、财政拨款收入支出决算总表</w:t>
      </w:r>
    </w:p>
    <w:p>
      <w:pPr>
        <w:pStyle w:val="BodyText"/>
        <w:spacing w:line="264" w:lineRule="auto"/>
        <w:rPr/>
      </w:pPr>
      <w:r/>
    </w:p>
    <w:p>
      <w:pPr>
        <w:ind w:left="1048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五、一般公共预算财政拨款支出决算表</w:t>
      </w:r>
    </w:p>
    <w:p>
      <w:pPr>
        <w:pStyle w:val="BodyText"/>
        <w:spacing w:line="266" w:lineRule="auto"/>
        <w:rPr/>
      </w:pPr>
      <w:r/>
    </w:p>
    <w:p>
      <w:pPr>
        <w:ind w:left="105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六、一般公共预算财政拨款基本支出决算明细表</w:t>
      </w:r>
    </w:p>
    <w:p>
      <w:pPr>
        <w:pStyle w:val="BodyText"/>
        <w:spacing w:line="264" w:lineRule="auto"/>
        <w:rPr/>
      </w:pPr>
      <w:r/>
    </w:p>
    <w:p>
      <w:pPr>
        <w:ind w:left="1044"/>
        <w:spacing w:before="10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七、政府性基金预算财政拨款收入支出决算表</w:t>
      </w:r>
    </w:p>
    <w:p>
      <w:pPr>
        <w:pStyle w:val="BodyText"/>
        <w:spacing w:line="266" w:lineRule="auto"/>
        <w:rPr/>
      </w:pPr>
      <w:r/>
    </w:p>
    <w:p>
      <w:pPr>
        <w:ind w:left="1043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八、国有资本经营预算财政拨款支出决算表</w:t>
      </w:r>
    </w:p>
    <w:p>
      <w:pPr>
        <w:pStyle w:val="BodyText"/>
        <w:spacing w:line="266" w:lineRule="auto"/>
        <w:rPr/>
      </w:pPr>
      <w:r/>
    </w:p>
    <w:p>
      <w:pPr>
        <w:ind w:left="104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九、财政拨款</w:t>
      </w:r>
      <w:r>
        <w:rPr>
          <w:rFonts w:ascii="FangSong" w:hAnsi="FangSong" w:eastAsia="FangSong" w:cs="FangSong"/>
          <w:sz w:val="31"/>
          <w:szCs w:val="31"/>
          <w:spacing w:val="-9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-1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三公”经费支出决算表</w:t>
      </w:r>
    </w:p>
    <w:p>
      <w:pPr>
        <w:pStyle w:val="BodyText"/>
        <w:spacing w:line="263" w:lineRule="auto"/>
        <w:rPr/>
      </w:pPr>
      <w:r/>
    </w:p>
    <w:p>
      <w:pPr>
        <w:ind w:left="398"/>
        <w:spacing w:before="102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第三部分</w:t>
      </w:r>
      <w:r>
        <w:rPr>
          <w:rFonts w:ascii="SimHei" w:hAnsi="SimHei" w:eastAsia="SimHei" w:cs="SimHei"/>
          <w:sz w:val="31"/>
          <w:szCs w:val="31"/>
          <w:spacing w:val="10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6"/>
        </w:rPr>
        <w:t>2022 </w:t>
      </w:r>
      <w:r>
        <w:rPr>
          <w:rFonts w:ascii="SimHei" w:hAnsi="SimHei" w:eastAsia="SimHei" w:cs="SimHei"/>
          <w:sz w:val="31"/>
          <w:szCs w:val="31"/>
          <w:spacing w:val="6"/>
        </w:rPr>
        <w:t>年度部门决算情况说明</w:t>
      </w:r>
    </w:p>
    <w:p>
      <w:pPr>
        <w:pStyle w:val="BodyText"/>
        <w:spacing w:line="257" w:lineRule="auto"/>
        <w:rPr/>
      </w:pPr>
      <w:r/>
    </w:p>
    <w:p>
      <w:pPr>
        <w:ind w:left="1057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一、收入支出决算总体情况说明</w:t>
      </w:r>
    </w:p>
    <w:p>
      <w:pPr>
        <w:spacing w:line="222" w:lineRule="auto"/>
        <w:sectPr>
          <w:pgSz w:w="11906" w:h="16839"/>
          <w:pgMar w:top="400" w:right="1785" w:bottom="0" w:left="1785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054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二、收入决算情况说明</w:t>
      </w:r>
    </w:p>
    <w:p>
      <w:pPr>
        <w:pStyle w:val="BodyText"/>
        <w:spacing w:line="266" w:lineRule="auto"/>
        <w:rPr/>
      </w:pPr>
      <w:r/>
    </w:p>
    <w:p>
      <w:pPr>
        <w:ind w:left="106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三、支出决算情况说明</w:t>
      </w:r>
    </w:p>
    <w:p>
      <w:pPr>
        <w:pStyle w:val="BodyText"/>
        <w:spacing w:line="264" w:lineRule="auto"/>
        <w:rPr/>
      </w:pPr>
      <w:r/>
    </w:p>
    <w:p>
      <w:pPr>
        <w:ind w:left="1074"/>
        <w:spacing w:before="100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四、财政拨款收入支出决算总体情况说明</w:t>
      </w:r>
    </w:p>
    <w:p>
      <w:pPr>
        <w:pStyle w:val="BodyText"/>
        <w:spacing w:line="264" w:lineRule="auto"/>
        <w:rPr/>
      </w:pPr>
      <w:r/>
    </w:p>
    <w:p>
      <w:pPr>
        <w:ind w:left="1048"/>
        <w:spacing w:before="100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五、财政拨款</w:t>
      </w:r>
      <w:r>
        <w:rPr>
          <w:rFonts w:ascii="FangSong" w:hAnsi="FangSong" w:eastAsia="FangSong" w:cs="FangSong"/>
          <w:sz w:val="31"/>
          <w:szCs w:val="31"/>
          <w:spacing w:val="-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-1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三公”</w:t>
      </w:r>
      <w:r>
        <w:rPr>
          <w:rFonts w:ascii="FangSong" w:hAnsi="FangSong" w:eastAsia="FangSong" w:cs="FangSong"/>
          <w:sz w:val="31"/>
          <w:szCs w:val="31"/>
          <w:spacing w:val="-5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经费支出决算情况说明</w:t>
      </w:r>
    </w:p>
    <w:p>
      <w:pPr>
        <w:pStyle w:val="BodyText"/>
        <w:spacing w:line="266" w:lineRule="auto"/>
        <w:rPr/>
      </w:pPr>
      <w:r/>
    </w:p>
    <w:p>
      <w:pPr>
        <w:ind w:left="1050"/>
        <w:spacing w:before="10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六、机关运行经费支出说明</w:t>
      </w:r>
    </w:p>
    <w:p>
      <w:pPr>
        <w:pStyle w:val="BodyText"/>
        <w:spacing w:line="266" w:lineRule="auto"/>
        <w:rPr/>
      </w:pPr>
      <w:r/>
    </w:p>
    <w:p>
      <w:pPr>
        <w:ind w:left="1044"/>
        <w:spacing w:before="102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七、政府采购支出说明</w:t>
      </w:r>
    </w:p>
    <w:p>
      <w:pPr>
        <w:pStyle w:val="BodyText"/>
        <w:spacing w:line="264" w:lineRule="auto"/>
        <w:rPr/>
      </w:pPr>
      <w:r/>
    </w:p>
    <w:p>
      <w:pPr>
        <w:ind w:left="1043"/>
        <w:spacing w:before="100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八、国有资产占用情况说明</w:t>
      </w:r>
    </w:p>
    <w:p>
      <w:pPr>
        <w:pStyle w:val="BodyText"/>
        <w:spacing w:line="265" w:lineRule="auto"/>
        <w:rPr/>
      </w:pPr>
      <w:r/>
    </w:p>
    <w:p>
      <w:pPr>
        <w:ind w:left="104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九、预算绩效情况说明</w:t>
      </w:r>
    </w:p>
    <w:p>
      <w:pPr>
        <w:pStyle w:val="BodyText"/>
        <w:spacing w:line="264" w:lineRule="auto"/>
        <w:rPr/>
      </w:pPr>
      <w:r/>
    </w:p>
    <w:p>
      <w:pPr>
        <w:ind w:left="105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十、其他需要说明的情况</w:t>
      </w:r>
    </w:p>
    <w:p>
      <w:pPr>
        <w:pStyle w:val="BodyText"/>
        <w:spacing w:line="263" w:lineRule="auto"/>
        <w:rPr/>
      </w:pPr>
      <w:r/>
    </w:p>
    <w:p>
      <w:pPr>
        <w:ind w:left="398"/>
        <w:spacing w:before="101" w:line="22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第四部分</w:t>
      </w:r>
      <w:r>
        <w:rPr>
          <w:rFonts w:ascii="SimHei" w:hAnsi="SimHei" w:eastAsia="SimHei" w:cs="SimHei"/>
          <w:sz w:val="31"/>
          <w:szCs w:val="31"/>
          <w:spacing w:val="7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7"/>
        </w:rPr>
        <w:t>名词解释</w:t>
      </w:r>
    </w:p>
    <w:p>
      <w:pPr>
        <w:spacing w:line="227" w:lineRule="auto"/>
        <w:sectPr>
          <w:pgSz w:w="11906" w:h="16839"/>
          <w:pgMar w:top="400" w:right="1785" w:bottom="0" w:left="1785" w:header="0" w:footer="0" w:gutter="0"/>
        </w:sectPr>
        <w:rPr>
          <w:rFonts w:ascii="SimHei" w:hAnsi="SimHei" w:eastAsia="SimHei" w:cs="SimHei"/>
          <w:sz w:val="31"/>
          <w:szCs w:val="31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313"/>
        <w:spacing w:before="139" w:line="225" w:lineRule="auto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spacing w:val="4"/>
        </w:rPr>
        <w:t>第一部分</w:t>
      </w:r>
      <w:r>
        <w:rPr>
          <w:rFonts w:ascii="SimHei" w:hAnsi="SimHei" w:eastAsia="SimHei" w:cs="SimHei"/>
          <w:sz w:val="43"/>
          <w:szCs w:val="43"/>
          <w:spacing w:val="19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4"/>
        </w:rPr>
        <w:t>部门概况</w: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firstLine="393"/>
        <w:spacing w:line="1085" w:lineRule="exact"/>
        <w:rPr/>
      </w:pPr>
      <w:r>
        <w:rPr>
          <w:position w:val="-21"/>
        </w:rPr>
        <w:drawing>
          <wp:inline distT="0" distB="0" distL="0" distR="0">
            <wp:extent cx="739140" cy="68902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9140" cy="6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85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031"/>
        <w:spacing w:before="101" w:line="226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"/>
        </w:rPr>
        <w:t>一、</w:t>
      </w:r>
      <w:r>
        <w:rPr>
          <w:rFonts w:ascii="SimHei" w:hAnsi="SimHei" w:eastAsia="SimHei" w:cs="SimHei"/>
          <w:sz w:val="31"/>
          <w:szCs w:val="31"/>
          <w:spacing w:val="58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2"/>
        </w:rPr>
        <w:t>部门职责</w:t>
      </w:r>
    </w:p>
    <w:p>
      <w:pPr>
        <w:ind w:left="398"/>
        <w:spacing w:before="162" w:line="224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9"/>
        </w:rPr>
        <w:t>（一）贯彻执行就业工作法律、法规、政策，拟定全</w:t>
      </w:r>
      <w:r>
        <w:rPr>
          <w:rFonts w:ascii="SimSun" w:hAnsi="SimSun" w:eastAsia="SimSun" w:cs="SimSun"/>
          <w:sz w:val="31"/>
          <w:szCs w:val="31"/>
          <w:spacing w:val="8"/>
        </w:rPr>
        <w:t>县具体</w:t>
      </w:r>
    </w:p>
    <w:p>
      <w:pPr>
        <w:ind w:left="387" w:right="372" w:firstLine="5"/>
        <w:spacing w:before="247" w:line="35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17"/>
        </w:rPr>
        <w:t>实施办法并组织实施。综合管理全县劳动力资</w:t>
      </w:r>
      <w:r>
        <w:rPr>
          <w:rFonts w:ascii="SimSun" w:hAnsi="SimSun" w:eastAsia="SimSun" w:cs="SimSun"/>
          <w:sz w:val="31"/>
          <w:szCs w:val="31"/>
          <w:spacing w:val="16"/>
        </w:rPr>
        <w:t>源的开发利用和</w:t>
      </w:r>
      <w:r>
        <w:rPr>
          <w:rFonts w:ascii="SimSun" w:hAnsi="SimSun" w:eastAsia="SimSun" w:cs="SimSun"/>
          <w:sz w:val="31"/>
          <w:szCs w:val="31"/>
        </w:rPr>
        <w:t xml:space="preserve"> </w:t>
      </w:r>
      <w:r>
        <w:rPr>
          <w:rFonts w:ascii="SimSun" w:hAnsi="SimSun" w:eastAsia="SimSun" w:cs="SimSun"/>
          <w:sz w:val="31"/>
          <w:szCs w:val="31"/>
        </w:rPr>
        <w:t>就</w:t>
      </w:r>
    </w:p>
    <w:p>
      <w:pPr>
        <w:ind w:left="384"/>
        <w:spacing w:before="47" w:line="225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7"/>
        </w:rPr>
        <w:t>业及失业保险工作。</w:t>
      </w:r>
    </w:p>
    <w:p>
      <w:pPr>
        <w:ind w:left="384" w:right="504" w:firstLine="14"/>
        <w:spacing w:before="243" w:line="29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7"/>
        </w:rPr>
        <w:t>（二）制订企业下岗职工分流安置、基本生活保障和再就业</w:t>
      </w:r>
      <w:r>
        <w:rPr>
          <w:rFonts w:ascii="SimSun" w:hAnsi="SimSun" w:eastAsia="SimSun" w:cs="SimSun"/>
          <w:sz w:val="31"/>
          <w:szCs w:val="31"/>
          <w:spacing w:val="-29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7"/>
        </w:rPr>
        <w:t>的</w:t>
      </w:r>
      <w:r>
        <w:rPr>
          <w:rFonts w:ascii="SimSun" w:hAnsi="SimSun" w:eastAsia="SimSun" w:cs="SimSun"/>
          <w:sz w:val="31"/>
          <w:szCs w:val="31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8"/>
        </w:rPr>
        <w:t>政策，组织实施就业和再就业工作。</w:t>
      </w:r>
    </w:p>
    <w:p>
      <w:pPr>
        <w:ind w:left="393" w:right="898" w:firstLine="5"/>
        <w:spacing w:before="246" w:line="29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9"/>
        </w:rPr>
        <w:t>（三）制订劳动力市场、信息网络发展规划和职业介</w:t>
      </w:r>
      <w:r>
        <w:rPr>
          <w:rFonts w:ascii="SimSun" w:hAnsi="SimSun" w:eastAsia="SimSun" w:cs="SimSun"/>
          <w:sz w:val="31"/>
          <w:szCs w:val="31"/>
          <w:spacing w:val="8"/>
        </w:rPr>
        <w:t>绍机构</w:t>
      </w:r>
      <w:r>
        <w:rPr>
          <w:rFonts w:ascii="SimSun" w:hAnsi="SimSun" w:eastAsia="SimSun" w:cs="SimSun"/>
          <w:sz w:val="31"/>
          <w:szCs w:val="31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6"/>
        </w:rPr>
        <w:t>管理规则并监督实施。</w:t>
      </w:r>
    </w:p>
    <w:p>
      <w:pPr>
        <w:ind w:left="398"/>
        <w:spacing w:before="246" w:line="224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9"/>
        </w:rPr>
        <w:t>（四）拟定全县就业经费、下岗职工基本生活保障和</w:t>
      </w:r>
      <w:r>
        <w:rPr>
          <w:rFonts w:ascii="SimSun" w:hAnsi="SimSun" w:eastAsia="SimSun" w:cs="SimSun"/>
          <w:sz w:val="31"/>
          <w:szCs w:val="31"/>
          <w:spacing w:val="8"/>
        </w:rPr>
        <w:t>再就业</w:t>
      </w:r>
    </w:p>
    <w:p>
      <w:pPr>
        <w:ind w:left="390" w:right="372" w:firstLine="8"/>
        <w:spacing w:before="247" w:line="360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16"/>
        </w:rPr>
        <w:t>资金以及失业人员促进再就业经费的管理规则和使用办法并组</w:t>
      </w:r>
      <w:r>
        <w:rPr>
          <w:rFonts w:ascii="SimSun" w:hAnsi="SimSun" w:eastAsia="SimSun" w:cs="SimSun"/>
          <w:sz w:val="31"/>
          <w:szCs w:val="31"/>
          <w:spacing w:val="14"/>
        </w:rPr>
        <w:t xml:space="preserve"> </w:t>
      </w:r>
      <w:r>
        <w:rPr>
          <w:rFonts w:ascii="SimSun" w:hAnsi="SimSun" w:eastAsia="SimSun" w:cs="SimSun"/>
          <w:sz w:val="31"/>
          <w:szCs w:val="31"/>
        </w:rPr>
        <w:t>织</w:t>
      </w:r>
    </w:p>
    <w:p>
      <w:pPr>
        <w:ind w:left="393"/>
        <w:spacing w:before="41" w:line="225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1"/>
        </w:rPr>
        <w:t>实施；</w:t>
      </w:r>
    </w:p>
    <w:p>
      <w:pPr>
        <w:ind w:left="386" w:right="504" w:firstLine="11"/>
        <w:spacing w:before="245" w:line="326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8"/>
        </w:rPr>
        <w:t>（五）负责对全县就业服务机构进行业务指导，负责全县失</w:t>
      </w:r>
      <w:r>
        <w:rPr>
          <w:rFonts w:ascii="SimSun" w:hAnsi="SimSun" w:eastAsia="SimSun" w:cs="SimSun"/>
          <w:sz w:val="31"/>
          <w:szCs w:val="31"/>
          <w:spacing w:val="-56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8"/>
        </w:rPr>
        <w:t>业</w:t>
      </w:r>
      <w:r>
        <w:rPr>
          <w:rFonts w:ascii="SimSun" w:hAnsi="SimSun" w:eastAsia="SimSun" w:cs="SimSun"/>
          <w:sz w:val="31"/>
          <w:szCs w:val="31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8"/>
        </w:rPr>
        <w:t>保险经办机构工作人员业务素质考核工作。</w:t>
      </w:r>
    </w:p>
    <w:tbl>
      <w:tblPr>
        <w:tblStyle w:val="TableNormal"/>
        <w:tblW w:w="958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9"/>
        <w:gridCol w:w="3483"/>
        <w:gridCol w:w="2444"/>
        <w:gridCol w:w="2668"/>
      </w:tblGrid>
      <w:tr>
        <w:trPr>
          <w:trHeight w:val="818" w:hRule="atLeast"/>
        </w:trPr>
        <w:tc>
          <w:tcPr>
            <w:tcW w:w="98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18"/>
              <w:spacing w:before="91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7"/>
              </w:rPr>
              <w:t>序号</w:t>
            </w:r>
          </w:p>
        </w:tc>
        <w:tc>
          <w:tcPr>
            <w:tcW w:w="348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194"/>
              <w:spacing w:before="91" w:line="21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7"/>
              </w:rPr>
              <w:t>单位名称</w:t>
            </w:r>
          </w:p>
        </w:tc>
        <w:tc>
          <w:tcPr>
            <w:tcW w:w="244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394"/>
              <w:spacing w:before="91" w:line="21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5"/>
              </w:rPr>
              <w:t>单位基本性质</w:t>
            </w:r>
          </w:p>
        </w:tc>
        <w:tc>
          <w:tcPr>
            <w:tcW w:w="266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787"/>
              <w:spacing w:before="91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7"/>
              </w:rPr>
              <w:t>经费形式</w:t>
            </w:r>
          </w:p>
        </w:tc>
      </w:tr>
      <w:tr>
        <w:trPr>
          <w:trHeight w:val="1127" w:hRule="atLeast"/>
        </w:trPr>
        <w:tc>
          <w:tcPr>
            <w:tcW w:w="989" w:type="dxa"/>
            <w:vAlign w:val="top"/>
          </w:tcPr>
          <w:p>
            <w:pPr>
              <w:ind w:left="449"/>
              <w:spacing w:before="247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1</w:t>
            </w:r>
          </w:p>
        </w:tc>
        <w:tc>
          <w:tcPr>
            <w:tcW w:w="3483" w:type="dxa"/>
            <w:vAlign w:val="top"/>
          </w:tcPr>
          <w:p>
            <w:pPr>
              <w:ind w:left="126"/>
              <w:spacing w:before="210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沧县就业服务局</w:t>
            </w:r>
          </w:p>
        </w:tc>
        <w:tc>
          <w:tcPr>
            <w:tcW w:w="2444" w:type="dxa"/>
            <w:vAlign w:val="top"/>
          </w:tcPr>
          <w:p>
            <w:pPr>
              <w:ind w:left="1086" w:right="238" w:hanging="832"/>
              <w:spacing w:before="210" w:line="29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财政补助事业单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位</w:t>
            </w:r>
          </w:p>
        </w:tc>
        <w:tc>
          <w:tcPr>
            <w:tcW w:w="2668" w:type="dxa"/>
            <w:vAlign w:val="top"/>
          </w:tcPr>
          <w:p>
            <w:pPr>
              <w:ind w:left="783"/>
              <w:spacing w:before="210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财政拨款</w:t>
            </w:r>
          </w:p>
        </w:tc>
      </w:tr>
    </w:tbl>
    <w:p>
      <w:pPr>
        <w:ind w:left="131" w:right="429"/>
        <w:spacing w:before="208" w:line="35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注：1、单位基本性质分为行政单位、参公事业单位、财政</w:t>
      </w:r>
      <w:r>
        <w:rPr>
          <w:rFonts w:ascii="FangSong" w:hAnsi="FangSong" w:eastAsia="FangSong" w:cs="FangSong"/>
          <w:sz w:val="28"/>
          <w:szCs w:val="28"/>
          <w:spacing w:val="-3"/>
        </w:rPr>
        <w:t>补助事业单位、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经费自理事业单位四类。</w:t>
      </w:r>
    </w:p>
    <w:p>
      <w:pPr>
        <w:ind w:left="694"/>
        <w:spacing w:before="41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2、经费形式分为财政拨款、财政性资金基本保证、财政性资金定额或</w:t>
      </w:r>
    </w:p>
    <w:p>
      <w:pPr>
        <w:spacing w:line="216" w:lineRule="auto"/>
        <w:sectPr>
          <w:pgSz w:w="11906" w:h="16839"/>
          <w:pgMar w:top="400" w:right="1158" w:bottom="0" w:left="1158" w:header="0" w:footer="0" w:gutter="0"/>
        </w:sectPr>
        <w:rPr>
          <w:rFonts w:ascii="FangSong" w:hAnsi="FangSong" w:eastAsia="FangSong" w:cs="FangSong"/>
          <w:sz w:val="28"/>
          <w:szCs w:val="28"/>
        </w:rPr>
      </w:pPr>
    </w:p>
    <w:p>
      <w:pPr>
        <w:ind w:left="123"/>
        <w:spacing w:before="208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定项补助、财政性资金零补助四类。</w:t>
      </w:r>
    </w:p>
    <w:p>
      <w:pPr>
        <w:ind w:left="1026"/>
        <w:spacing w:before="263" w:line="227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二、机构设置</w:t>
      </w:r>
    </w:p>
    <w:p>
      <w:pPr>
        <w:ind w:left="394" w:right="370" w:firstLine="634"/>
        <w:spacing w:before="198" w:line="33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从决算编报单位构成看，纳入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2022</w:t>
      </w:r>
      <w:r>
        <w:rPr>
          <w:rFonts w:ascii="FangSong" w:hAnsi="FangSong" w:eastAsia="FangSong" w:cs="FangSong"/>
          <w:sz w:val="31"/>
          <w:szCs w:val="31"/>
          <w:spacing w:val="-5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年度本部门决算汇编范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围的独立核算单位（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以下简称</w:t>
      </w:r>
      <w:r>
        <w:rPr>
          <w:rFonts w:ascii="FangSong" w:hAnsi="FangSong" w:eastAsia="FangSong" w:cs="FangSong"/>
          <w:sz w:val="31"/>
          <w:szCs w:val="31"/>
          <w:spacing w:val="-9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“单位”</w:t>
      </w:r>
      <w:r>
        <w:rPr>
          <w:rFonts w:ascii="FangSong" w:hAnsi="FangSong" w:eastAsia="FangSong" w:cs="FangSong"/>
          <w:sz w:val="31"/>
          <w:szCs w:val="31"/>
          <w:spacing w:val="-1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）共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8"/>
        </w:rPr>
        <w:t>个，具体情况如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下：</w:t>
      </w:r>
    </w:p>
    <w:p>
      <w:pPr>
        <w:spacing w:line="336" w:lineRule="auto"/>
        <w:sectPr>
          <w:headerReference w:type="default" r:id="rId6"/>
          <w:pgSz w:w="11906" w:h="16839"/>
          <w:pgMar w:top="2050" w:right="1163" w:bottom="0" w:left="1162" w:header="204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303"/>
        <w:spacing w:before="140" w:line="209" w:lineRule="auto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spacing w:val="5"/>
        </w:rPr>
        <w:t>第二部分</w:t>
      </w:r>
      <w:r>
        <w:rPr>
          <w:rFonts w:ascii="SimHei" w:hAnsi="SimHei" w:eastAsia="SimHei" w:cs="SimHei"/>
          <w:sz w:val="43"/>
          <w:szCs w:val="43"/>
          <w:spacing w:val="5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5"/>
        </w:rPr>
        <w:t>2022</w:t>
      </w:r>
      <w:r>
        <w:rPr>
          <w:rFonts w:ascii="SimHei" w:hAnsi="SimHei" w:eastAsia="SimHei" w:cs="SimHei"/>
          <w:sz w:val="43"/>
          <w:szCs w:val="43"/>
          <w:spacing w:val="-70"/>
        </w:rPr>
        <w:t xml:space="preserve"> </w:t>
      </w:r>
      <w:r>
        <w:rPr>
          <w:rFonts w:ascii="SimHei" w:hAnsi="SimHei" w:eastAsia="SimHei" w:cs="SimHei"/>
          <w:sz w:val="43"/>
          <w:szCs w:val="43"/>
          <w:spacing w:val="5"/>
        </w:rPr>
        <w:t>年度部门决算表</w:t>
      </w:r>
    </w:p>
    <w:p>
      <w:pPr>
        <w:ind w:firstLine="542"/>
        <w:spacing w:line="911" w:lineRule="exact"/>
        <w:rPr/>
      </w:pPr>
      <w:r>
        <w:rPr>
          <w:position w:val="-18"/>
        </w:rPr>
        <w:drawing>
          <wp:inline distT="0" distB="0" distL="0" distR="0">
            <wp:extent cx="480546" cy="57911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546" cy="5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11" w:lineRule="exact"/>
        <w:sectPr>
          <w:headerReference w:type="default" r:id="rId3"/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line="8995" w:lineRule="exact"/>
        <w:rPr/>
      </w:pPr>
      <w:r>
        <w:rPr>
          <w:position w:val="-179"/>
        </w:rPr>
        <w:drawing>
          <wp:inline distT="0" distB="0" distL="0" distR="0">
            <wp:extent cx="6839711" cy="571195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9711" cy="57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995" w:lineRule="exact"/>
        <w:sectPr>
          <w:pgSz w:w="11906" w:h="16839"/>
          <w:pgMar w:top="400" w:right="568" w:bottom="0" w:left="566" w:header="0" w:footer="0" w:gutter="0"/>
        </w:sectPr>
        <w:rPr/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spacing w:line="3878" w:lineRule="exact"/>
        <w:rPr/>
      </w:pPr>
      <w:r>
        <w:rPr>
          <w:position w:val="-77"/>
        </w:rPr>
        <w:drawing>
          <wp:inline distT="0" distB="0" distL="0" distR="0">
            <wp:extent cx="6839711" cy="246278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9711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78" w:lineRule="exact"/>
        <w:sectPr>
          <w:pgSz w:w="11906" w:h="16839"/>
          <w:pgMar w:top="400" w:right="568" w:bottom="0" w:left="566" w:header="0" w:footer="0" w:gutter="0"/>
        </w:sectPr>
        <w:rPr/>
      </w:pPr>
    </w:p>
    <w:p>
      <w:pPr>
        <w:pStyle w:val="BodyText"/>
        <w:spacing w:line="343" w:lineRule="auto"/>
        <w:rPr/>
      </w:pPr>
      <w:r/>
    </w:p>
    <w:p>
      <w:pPr>
        <w:pStyle w:val="BodyText"/>
        <w:spacing w:line="344" w:lineRule="auto"/>
        <w:rPr/>
      </w:pPr>
      <w:r/>
    </w:p>
    <w:p>
      <w:pPr>
        <w:spacing w:line="4323" w:lineRule="exact"/>
        <w:rPr/>
      </w:pPr>
      <w:r>
        <w:rPr>
          <w:position w:val="-86"/>
        </w:rPr>
        <w:drawing>
          <wp:inline distT="0" distB="0" distL="0" distR="0">
            <wp:extent cx="6839711" cy="2744723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9711" cy="274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23" w:lineRule="exact"/>
        <w:sectPr>
          <w:pgSz w:w="11906" w:h="16839"/>
          <w:pgMar w:top="400" w:right="568" w:bottom="0" w:left="566" w:header="0" w:footer="0" w:gutter="0"/>
        </w:sectPr>
        <w:rPr/>
      </w:pP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spacing w:line="7989" w:lineRule="exact"/>
        <w:rPr/>
      </w:pPr>
      <w:r>
        <w:rPr>
          <w:position w:val="-159"/>
        </w:rPr>
        <w:drawing>
          <wp:inline distT="0" distB="0" distL="0" distR="0">
            <wp:extent cx="6839711" cy="507339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9711" cy="50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989" w:lineRule="exact"/>
        <w:sectPr>
          <w:pgSz w:w="11906" w:h="16839"/>
          <w:pgMar w:top="400" w:right="568" w:bottom="0" w:left="566" w:header="0" w:footer="0" w:gutter="0"/>
        </w:sectPr>
        <w:rPr/>
      </w:pP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spacing w:line="5794" w:lineRule="exact"/>
        <w:rPr/>
      </w:pPr>
      <w:r>
        <w:rPr>
          <w:position w:val="-115"/>
        </w:rPr>
        <w:drawing>
          <wp:inline distT="0" distB="0" distL="0" distR="0">
            <wp:extent cx="6839711" cy="3678936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9711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94" w:lineRule="exact"/>
        <w:sectPr>
          <w:pgSz w:w="11906" w:h="16839"/>
          <w:pgMar w:top="400" w:right="568" w:bottom="0" w:left="566" w:header="0" w:footer="0" w:gutter="0"/>
        </w:sectPr>
        <w:rPr/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spacing w:line="6319" w:lineRule="exact"/>
        <w:rPr/>
      </w:pPr>
      <w:r>
        <w:rPr>
          <w:position w:val="-126"/>
        </w:rPr>
        <w:drawing>
          <wp:inline distT="0" distB="0" distL="0" distR="0">
            <wp:extent cx="6839711" cy="401269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9711" cy="40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319" w:lineRule="exact"/>
        <w:sectPr>
          <w:pgSz w:w="11906" w:h="16839"/>
          <w:pgMar w:top="400" w:right="568" w:bottom="0" w:left="566" w:header="0" w:footer="0" w:gutter="0"/>
        </w:sectPr>
        <w:rPr/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spacing w:line="3454" w:lineRule="exact"/>
        <w:rPr/>
      </w:pPr>
      <w:r>
        <w:rPr>
          <w:position w:val="-69"/>
        </w:rPr>
        <w:drawing>
          <wp:inline distT="0" distB="0" distL="0" distR="0">
            <wp:extent cx="6839711" cy="219303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9711" cy="21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4" w:lineRule="exact"/>
        <w:sectPr>
          <w:pgSz w:w="11906" w:h="16839"/>
          <w:pgMar w:top="400" w:right="568" w:bottom="0" w:left="566" w:header="0" w:footer="0" w:gutter="0"/>
        </w:sectPr>
        <w:rPr/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spacing w:line="4815" w:lineRule="exact"/>
        <w:rPr/>
      </w:pPr>
      <w:r>
        <w:rPr>
          <w:position w:val="-96"/>
        </w:rPr>
        <w:drawing>
          <wp:inline distT="0" distB="0" distL="0" distR="0">
            <wp:extent cx="6333744" cy="3057143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3744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15" w:lineRule="exact"/>
        <w:sectPr>
          <w:pgSz w:w="11906" w:h="16839"/>
          <w:pgMar w:top="400" w:right="966" w:bottom="0" w:left="964" w:header="0" w:footer="0" w:gutter="0"/>
        </w:sectPr>
        <w:rPr/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spacing w:line="2222" w:lineRule="exact"/>
        <w:rPr/>
      </w:pPr>
      <w:r>
        <w:rPr>
          <w:position w:val="-44"/>
        </w:rPr>
        <w:drawing>
          <wp:inline distT="0" distB="0" distL="0" distR="0">
            <wp:extent cx="6839711" cy="141122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9711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22" w:lineRule="exact"/>
        <w:sectPr>
          <w:pgSz w:w="11906" w:h="16839"/>
          <w:pgMar w:top="400" w:right="568" w:bottom="0" w:left="566" w:header="0" w:footer="0" w:gutter="0"/>
        </w:sectPr>
        <w:rPr/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406"/>
        <w:spacing w:before="140" w:line="225" w:lineRule="auto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spacing w:val="6"/>
        </w:rPr>
        <w:t>第三部分</w:t>
      </w:r>
      <w:r>
        <w:rPr>
          <w:rFonts w:ascii="SimHei" w:hAnsi="SimHei" w:eastAsia="SimHei" w:cs="SimHei"/>
          <w:sz w:val="43"/>
          <w:szCs w:val="43"/>
          <w:spacing w:val="6"/>
        </w:rPr>
        <w:t xml:space="preserve"> </w:t>
      </w:r>
      <w:r>
        <w:rPr>
          <w:rFonts w:ascii="SimHei" w:hAnsi="SimHei" w:eastAsia="SimHei" w:cs="SimHei"/>
          <w:sz w:val="43"/>
          <w:szCs w:val="43"/>
          <w:spacing w:val="6"/>
        </w:rPr>
        <w:t>2022</w:t>
      </w:r>
      <w:r>
        <w:rPr>
          <w:rFonts w:ascii="SimHei" w:hAnsi="SimHei" w:eastAsia="SimHei" w:cs="SimHei"/>
          <w:sz w:val="43"/>
          <w:szCs w:val="43"/>
          <w:spacing w:val="-75"/>
        </w:rPr>
        <w:t xml:space="preserve"> </w:t>
      </w:r>
      <w:r>
        <w:rPr>
          <w:rFonts w:ascii="SimHei" w:hAnsi="SimHei" w:eastAsia="SimHei" w:cs="SimHei"/>
          <w:sz w:val="43"/>
          <w:szCs w:val="43"/>
          <w:spacing w:val="6"/>
        </w:rPr>
        <w:t>年度部门决算情况说明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spacing w:line="960" w:lineRule="exact"/>
        <w:rPr/>
      </w:pPr>
      <w:r>
        <w:rPr>
          <w:position w:val="-19"/>
        </w:rPr>
        <w:drawing>
          <wp:inline distT="0" distB="0" distL="0" distR="0">
            <wp:extent cx="659892" cy="61008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892" cy="61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60" w:lineRule="exact"/>
        <w:sectPr>
          <w:pgSz w:w="11906" w:h="16839"/>
          <w:pgMar w:top="400" w:right="1785" w:bottom="0" w:left="878" w:header="0" w:footer="0" w:gutter="0"/>
        </w:sectPr>
        <w:rPr/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648"/>
        <w:spacing w:before="101" w:line="226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一、收入支出决算总体情况说明</w:t>
      </w:r>
    </w:p>
    <w:p>
      <w:pPr>
        <w:ind w:left="13" w:right="29" w:firstLine="629"/>
        <w:spacing w:before="198" w:line="33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本部门</w:t>
      </w:r>
      <w:r>
        <w:rPr>
          <w:rFonts w:ascii="FangSong" w:hAnsi="FangSong" w:eastAsia="FangSong" w:cs="FangSong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2022</w:t>
      </w:r>
      <w:r>
        <w:rPr>
          <w:rFonts w:ascii="FangSong" w:hAnsi="FangSong" w:eastAsia="FangSong" w:cs="FangSong"/>
          <w:sz w:val="31"/>
          <w:szCs w:val="31"/>
          <w:spacing w:val="-5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年度收、支总计（含结转和</w:t>
      </w:r>
      <w:r>
        <w:rPr>
          <w:rFonts w:ascii="FangSong" w:hAnsi="FangSong" w:eastAsia="FangSong" w:cs="FangSong"/>
          <w:sz w:val="31"/>
          <w:szCs w:val="31"/>
          <w:spacing w:val="5"/>
        </w:rPr>
        <w:t>结余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）2413.95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元。与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2021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年度决算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2434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万元相比，收支各减少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20.05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万元，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下降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0.82%，主要原因是本年度录用公益性岗位人员减少，工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资和补贴减少，所以支出减少。</w:t>
      </w:r>
    </w:p>
    <w:p>
      <w:pPr>
        <w:ind w:left="648"/>
        <w:spacing w:before="50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二、收入决算情况说明</w:t>
      </w:r>
    </w:p>
    <w:p>
      <w:pPr>
        <w:ind w:left="224" w:firstLine="618"/>
        <w:spacing w:before="162" w:line="36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本部门2022年度收入合计2413.9</w:t>
      </w:r>
      <w:r>
        <w:rPr>
          <w:rFonts w:ascii="FangSong" w:hAnsi="FangSong" w:eastAsia="FangSong" w:cs="FangSong"/>
          <w:sz w:val="31"/>
          <w:szCs w:val="31"/>
          <w:spacing w:val="7"/>
        </w:rPr>
        <w:t>5万元，其中：财政拨款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2"/>
        </w:rPr>
        <w:t>收入2413.95万元，</w:t>
      </w:r>
      <w:r>
        <w:rPr>
          <w:rFonts w:ascii="FangSong" w:hAnsi="FangSong" w:eastAsia="FangSong" w:cs="FangSong"/>
          <w:sz w:val="31"/>
          <w:szCs w:val="31"/>
          <w:spacing w:val="-6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占100%；事业收入0万元，</w:t>
      </w:r>
      <w:r>
        <w:rPr>
          <w:rFonts w:ascii="FangSong" w:hAnsi="FangSong" w:eastAsia="FangSong" w:cs="FangSong"/>
          <w:sz w:val="31"/>
          <w:szCs w:val="31"/>
          <w:spacing w:val="-7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占0%；经营收入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0万元，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占0%；其他收入0万元，</w:t>
      </w:r>
      <w:r>
        <w:rPr>
          <w:rFonts w:ascii="FangSong" w:hAnsi="FangSong" w:eastAsia="FangSong" w:cs="FangSong"/>
          <w:sz w:val="31"/>
          <w:szCs w:val="31"/>
          <w:spacing w:val="-7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占0%；经营收入0万元，</w:t>
      </w:r>
      <w:r>
        <w:rPr>
          <w:rFonts w:ascii="FangSong" w:hAnsi="FangSong" w:eastAsia="FangSong" w:cs="FangSong"/>
          <w:sz w:val="31"/>
          <w:szCs w:val="31"/>
          <w:spacing w:val="-7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占0%；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附属单位上缴收入0万元，</w:t>
      </w:r>
      <w:r>
        <w:rPr>
          <w:rFonts w:ascii="FangSong" w:hAnsi="FangSong" w:eastAsia="FangSong" w:cs="FangSong"/>
          <w:sz w:val="31"/>
          <w:szCs w:val="31"/>
          <w:spacing w:val="-7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占0%；其他收入0万元，</w:t>
      </w:r>
      <w:r>
        <w:rPr>
          <w:rFonts w:ascii="FangSong" w:hAnsi="FangSong" w:eastAsia="FangSong" w:cs="FangSong"/>
          <w:sz w:val="31"/>
          <w:szCs w:val="31"/>
          <w:spacing w:val="-7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占0%。</w:t>
      </w:r>
    </w:p>
    <w:p>
      <w:pPr>
        <w:ind w:right="68" w:firstLine="663"/>
        <w:spacing w:before="92" w:line="33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一般公共预算财政拨款收入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2413.95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万元，较</w:t>
      </w:r>
      <w:r>
        <w:rPr>
          <w:rFonts w:ascii="FangSong" w:hAnsi="FangSong" w:eastAsia="FangSong" w:cs="FangSong"/>
          <w:sz w:val="31"/>
          <w:szCs w:val="31"/>
          <w:spacing w:val="-4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202</w:t>
      </w:r>
      <w:r>
        <w:rPr>
          <w:rFonts w:ascii="FangSong" w:hAnsi="FangSong" w:eastAsia="FangSong" w:cs="FangSong"/>
          <w:sz w:val="31"/>
          <w:szCs w:val="31"/>
          <w:spacing w:val="4"/>
        </w:rPr>
        <w:t>1</w:t>
      </w:r>
      <w:r>
        <w:rPr>
          <w:rFonts w:ascii="FangSong" w:hAnsi="FangSong" w:eastAsia="FangSong" w:cs="FangSong"/>
          <w:sz w:val="31"/>
          <w:szCs w:val="31"/>
          <w:spacing w:val="-5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年度决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算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2434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万元相比，减少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20.05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万元，下降</w:t>
      </w:r>
      <w:r>
        <w:rPr>
          <w:rFonts w:ascii="FangSong" w:hAnsi="FangSong" w:eastAsia="FangSong" w:cs="FangSong"/>
          <w:sz w:val="31"/>
          <w:szCs w:val="31"/>
          <w:spacing w:val="-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0.82%，</w:t>
      </w:r>
      <w:r>
        <w:rPr>
          <w:rFonts w:ascii="FangSong" w:hAnsi="FangSong" w:eastAsia="FangSong" w:cs="FangSong"/>
          <w:sz w:val="31"/>
          <w:szCs w:val="31"/>
          <w:spacing w:val="5"/>
        </w:rPr>
        <w:t>主要原因是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本年度录用公益性岗位人员减少，工资和补贴减少，所以支出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减少。</w:t>
      </w:r>
    </w:p>
    <w:p>
      <w:pPr>
        <w:ind w:left="643" w:right="1462" w:firstLine="9"/>
        <w:spacing w:before="46" w:line="33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事业收入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0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万元，较</w:t>
      </w:r>
      <w:r>
        <w:rPr>
          <w:rFonts w:ascii="FangSong" w:hAnsi="FangSong" w:eastAsia="FangSong" w:cs="FangSong"/>
          <w:sz w:val="31"/>
          <w:szCs w:val="31"/>
          <w:spacing w:val="-49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2021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年持平，无增减变化。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其他收入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0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万元，较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2021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年持平，无增减变化。</w:t>
      </w:r>
    </w:p>
    <w:p>
      <w:pPr>
        <w:ind w:left="649"/>
        <w:spacing w:before="50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三、支出决算情况说明</w:t>
      </w:r>
    </w:p>
    <w:p>
      <w:pPr>
        <w:ind w:left="214" w:right="233" w:firstLine="628"/>
        <w:spacing w:before="165" w:line="36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本部门2022年度支出合计2413.9</w:t>
      </w:r>
      <w:r>
        <w:rPr>
          <w:rFonts w:ascii="FangSong" w:hAnsi="FangSong" w:eastAsia="FangSong" w:cs="FangSong"/>
          <w:sz w:val="31"/>
          <w:szCs w:val="31"/>
          <w:spacing w:val="7"/>
        </w:rPr>
        <w:t>5万元，其中：基本支出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240.34万元，</w:t>
      </w:r>
      <w:r>
        <w:rPr>
          <w:rFonts w:ascii="FangSong" w:hAnsi="FangSong" w:eastAsia="FangSong" w:cs="FangSong"/>
          <w:sz w:val="31"/>
          <w:szCs w:val="31"/>
          <w:spacing w:val="-6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占10%；项目支出2173.61万元，</w:t>
      </w:r>
      <w:r>
        <w:rPr>
          <w:rFonts w:ascii="FangSong" w:hAnsi="FangSong" w:eastAsia="FangSong" w:cs="FangSong"/>
          <w:sz w:val="31"/>
          <w:szCs w:val="31"/>
          <w:spacing w:val="-7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占90%；经营支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出0万元，</w:t>
      </w:r>
      <w:r>
        <w:rPr>
          <w:rFonts w:ascii="FangSong" w:hAnsi="FangSong" w:eastAsia="FangSong" w:cs="FangSong"/>
          <w:sz w:val="31"/>
          <w:szCs w:val="31"/>
          <w:spacing w:val="-6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占0%；对附属单位补助支出0万元，</w:t>
      </w:r>
      <w:r>
        <w:rPr>
          <w:rFonts w:ascii="FangSong" w:hAnsi="FangSong" w:eastAsia="FangSong" w:cs="FangSong"/>
          <w:sz w:val="31"/>
          <w:szCs w:val="31"/>
          <w:spacing w:val="-7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占0%</w:t>
      </w:r>
    </w:p>
    <w:p>
      <w:pPr>
        <w:ind w:left="665"/>
        <w:spacing w:before="89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。</w:t>
      </w:r>
      <w:r>
        <w:rPr>
          <w:rFonts w:ascii="FangSong" w:hAnsi="FangSong" w:eastAsia="FangSong" w:cs="FangSong"/>
          <w:sz w:val="31"/>
          <w:szCs w:val="31"/>
          <w:spacing w:val="-8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主要原因是本年度录用公益性岗位人员减少，工资和补</w:t>
      </w:r>
    </w:p>
    <w:p>
      <w:pPr>
        <w:spacing w:line="220" w:lineRule="auto"/>
        <w:sectPr>
          <w:pgSz w:w="11906" w:h="16839"/>
          <w:pgMar w:top="400" w:right="1463" w:bottom="0" w:left="1541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贴减少，所以支出减少。</w:t>
      </w:r>
    </w:p>
    <w:p>
      <w:pPr>
        <w:pStyle w:val="BodyText"/>
        <w:spacing w:line="339" w:lineRule="auto"/>
        <w:rPr/>
      </w:pPr>
      <w:r/>
    </w:p>
    <w:p>
      <w:pPr>
        <w:pStyle w:val="BodyText"/>
        <w:spacing w:line="340" w:lineRule="auto"/>
        <w:rPr/>
      </w:pPr>
      <w:r/>
    </w:p>
    <w:p>
      <w:pPr>
        <w:ind w:left="663"/>
        <w:spacing w:before="101" w:line="226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四、财政拨款收入支出决算总体情况说明</w:t>
      </w:r>
    </w:p>
    <w:p>
      <w:pPr>
        <w:ind w:left="670"/>
        <w:spacing w:before="200" w:line="231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4"/>
        </w:rPr>
        <w:t>（一）财政拨款收支与</w:t>
      </w:r>
      <w:r>
        <w:rPr>
          <w:rFonts w:ascii="KaiTi" w:hAnsi="KaiTi" w:eastAsia="KaiTi" w:cs="KaiTi"/>
          <w:sz w:val="31"/>
          <w:szCs w:val="31"/>
          <w:spacing w:val="-65"/>
        </w:rPr>
        <w:t xml:space="preserve"> </w:t>
      </w:r>
      <w:r>
        <w:rPr>
          <w:rFonts w:ascii="KaiTi" w:hAnsi="KaiTi" w:eastAsia="KaiTi" w:cs="KaiTi"/>
          <w:sz w:val="31"/>
          <w:szCs w:val="31"/>
          <w:b/>
          <w:bCs/>
          <w:spacing w:val="4"/>
        </w:rPr>
        <w:t>2021</w:t>
      </w:r>
      <w:r>
        <w:rPr>
          <w:rFonts w:ascii="KaiTi" w:hAnsi="KaiTi" w:eastAsia="KaiTi" w:cs="KaiTi"/>
          <w:sz w:val="31"/>
          <w:szCs w:val="31"/>
          <w:spacing w:val="-61"/>
        </w:rPr>
        <w:t xml:space="preserve"> </w:t>
      </w:r>
      <w:r>
        <w:rPr>
          <w:rFonts w:ascii="KaiTi" w:hAnsi="KaiTi" w:eastAsia="KaiTi" w:cs="KaiTi"/>
          <w:sz w:val="31"/>
          <w:szCs w:val="31"/>
          <w:b/>
          <w:bCs/>
          <w:spacing w:val="4"/>
        </w:rPr>
        <w:t>年度决算对比情况</w:t>
      </w:r>
    </w:p>
    <w:p>
      <w:pPr>
        <w:ind w:left="2" w:firstLine="642"/>
        <w:spacing w:before="189" w:line="34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本部门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2022</w:t>
      </w:r>
      <w:r>
        <w:rPr>
          <w:rFonts w:ascii="FangSong" w:hAnsi="FangSong" w:eastAsia="FangSong" w:cs="FangSong"/>
          <w:sz w:val="31"/>
          <w:szCs w:val="31"/>
          <w:spacing w:val="-5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年度财政拨款本年收入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2413.95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万元,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比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20</w:t>
      </w:r>
      <w:r>
        <w:rPr>
          <w:rFonts w:ascii="FangSong" w:hAnsi="FangSong" w:eastAsia="FangSong" w:cs="FangSong"/>
          <w:sz w:val="31"/>
          <w:szCs w:val="31"/>
          <w:spacing w:val="3"/>
        </w:rPr>
        <w:t>21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年度减少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20.05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万元，</w:t>
      </w:r>
      <w:r>
        <w:rPr>
          <w:rFonts w:ascii="FangSong" w:hAnsi="FangSong" w:eastAsia="FangSong" w:cs="FangSong"/>
          <w:sz w:val="31"/>
          <w:szCs w:val="31"/>
          <w:spacing w:val="-9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降低</w:t>
      </w:r>
      <w:r>
        <w:rPr>
          <w:rFonts w:ascii="FangSong" w:hAnsi="FangSong" w:eastAsia="FangSong" w:cs="FangSong"/>
          <w:sz w:val="31"/>
          <w:szCs w:val="31"/>
          <w:spacing w:val="-2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0.82%，主要原因是本年</w:t>
      </w:r>
      <w:r>
        <w:rPr>
          <w:rFonts w:ascii="FangSong" w:hAnsi="FangSong" w:eastAsia="FangSong" w:cs="FangSong"/>
          <w:sz w:val="31"/>
          <w:szCs w:val="31"/>
          <w:spacing w:val="10"/>
        </w:rPr>
        <w:t>度录用公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益性岗位人员减少，工资和补贴减少，所以支出减少；本年支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出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2413.95</w:t>
      </w:r>
      <w:r>
        <w:rPr>
          <w:rFonts w:ascii="FangSong" w:hAnsi="FangSong" w:eastAsia="FangSong" w:cs="FangSong"/>
          <w:sz w:val="31"/>
          <w:szCs w:val="31"/>
          <w:spacing w:val="-2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万元，减少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20.05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万元，</w:t>
      </w:r>
      <w:r>
        <w:rPr>
          <w:rFonts w:ascii="FangSong" w:hAnsi="FangSong" w:eastAsia="FangSong" w:cs="FangSong"/>
          <w:sz w:val="31"/>
          <w:szCs w:val="31"/>
          <w:spacing w:val="-9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降低</w:t>
      </w:r>
      <w:r>
        <w:rPr>
          <w:rFonts w:ascii="FangSong" w:hAnsi="FangSong" w:eastAsia="FangSong" w:cs="FangSong"/>
          <w:sz w:val="31"/>
          <w:szCs w:val="31"/>
          <w:spacing w:val="-2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0.82%，主要是本年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度录用公益性岗位人员减少，工资和补贴减少，所以支出减少。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。具体情况如下：</w:t>
      </w:r>
    </w:p>
    <w:p>
      <w:pPr>
        <w:ind w:right="45" w:firstLine="664"/>
        <w:spacing w:before="51" w:line="33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</w:rPr>
        <w:t>1.一般公共预算财政拨款本年收入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2413.95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万元，</w:t>
      </w:r>
      <w:r>
        <w:rPr>
          <w:rFonts w:ascii="FangSong" w:hAnsi="FangSong" w:eastAsia="FangSong" w:cs="FangSong"/>
          <w:sz w:val="31"/>
          <w:szCs w:val="31"/>
          <w:spacing w:val="-7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比上年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增减少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20.05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万元，主要是本年度录用公益性岗位人员减少，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工资和补贴减少，所以支出减少；本年支出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2413.95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万元，</w:t>
      </w:r>
      <w:r>
        <w:rPr>
          <w:rFonts w:ascii="FangSong" w:hAnsi="FangSong" w:eastAsia="FangSong" w:cs="FangSong"/>
          <w:sz w:val="31"/>
          <w:szCs w:val="31"/>
          <w:spacing w:val="-7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上年减少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20.05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万元，</w:t>
      </w:r>
      <w:r>
        <w:rPr>
          <w:rFonts w:ascii="FangSong" w:hAnsi="FangSong" w:eastAsia="FangSong" w:cs="FangSong"/>
          <w:sz w:val="31"/>
          <w:szCs w:val="31"/>
          <w:spacing w:val="-9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降低</w:t>
      </w:r>
      <w:r>
        <w:rPr>
          <w:rFonts w:ascii="FangSong" w:hAnsi="FangSong" w:eastAsia="FangSong" w:cs="FangSong"/>
          <w:sz w:val="31"/>
          <w:szCs w:val="31"/>
          <w:spacing w:val="-2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0.82%，主要是本年度录用公</w:t>
      </w:r>
      <w:r>
        <w:rPr>
          <w:rFonts w:ascii="FangSong" w:hAnsi="FangSong" w:eastAsia="FangSong" w:cs="FangSong"/>
          <w:sz w:val="31"/>
          <w:szCs w:val="31"/>
          <w:spacing w:val="10"/>
        </w:rPr>
        <w:t>益性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岗位人员减少，工资和补贴减少，所以支出减少。</w:t>
      </w:r>
    </w:p>
    <w:p>
      <w:pPr>
        <w:ind w:left="13" w:right="48" w:firstLine="643"/>
        <w:spacing w:before="52" w:line="3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2.政府性基金预算财政拨款本年收入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0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万元，较</w:t>
      </w:r>
      <w:r>
        <w:rPr>
          <w:rFonts w:ascii="FangSong" w:hAnsi="FangSong" w:eastAsia="FangSong" w:cs="FangSong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2021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年决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算数持平，无增减变化。</w:t>
      </w:r>
    </w:p>
    <w:p>
      <w:pPr>
        <w:ind w:left="11" w:right="45" w:firstLine="658"/>
        <w:spacing w:before="52" w:line="33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3.国有资本经营预算财政拨款本年收入</w:t>
      </w:r>
      <w:r>
        <w:rPr>
          <w:rFonts w:ascii="FangSong" w:hAnsi="FangSong" w:eastAsia="FangSong" w:cs="FangSong"/>
          <w:sz w:val="31"/>
          <w:szCs w:val="31"/>
          <w:spacing w:val="-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0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万元，较</w:t>
      </w:r>
      <w:r>
        <w:rPr>
          <w:rFonts w:ascii="FangSong" w:hAnsi="FangSong" w:eastAsia="FangSong" w:cs="FangSong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2021</w:t>
      </w:r>
      <w:r>
        <w:rPr>
          <w:rFonts w:ascii="FangSong" w:hAnsi="FangSong" w:eastAsia="FangSong" w:cs="FangSong"/>
          <w:sz w:val="31"/>
          <w:szCs w:val="31"/>
          <w:spacing w:val="-5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决算数持平，无增减变化。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670"/>
        <w:spacing w:before="101" w:line="231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5"/>
        </w:rPr>
        <w:t>（二）财政拨款收支与年初预算数对比情况</w:t>
      </w:r>
    </w:p>
    <w:p>
      <w:pPr>
        <w:spacing w:line="231" w:lineRule="auto"/>
        <w:sectPr>
          <w:pgSz w:w="11906" w:h="16839"/>
          <w:pgMar w:top="400" w:right="1485" w:bottom="0" w:left="1539" w:header="0" w:footer="0" w:gutter="0"/>
        </w:sectPr>
        <w:rPr>
          <w:rFonts w:ascii="KaiTi" w:hAnsi="KaiTi" w:eastAsia="KaiTi" w:cs="KaiTi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7" w:right="107" w:firstLine="640"/>
        <w:spacing w:before="101" w:line="342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本部门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2022</w:t>
      </w:r>
      <w:r>
        <w:rPr>
          <w:rFonts w:ascii="FangSong" w:hAnsi="FangSong" w:eastAsia="FangSong" w:cs="FangSong"/>
          <w:sz w:val="31"/>
          <w:szCs w:val="31"/>
          <w:spacing w:val="-5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年度财政拨款本年收入</w:t>
      </w:r>
      <w:r>
        <w:rPr>
          <w:rFonts w:ascii="FangSong" w:hAnsi="FangSong" w:eastAsia="FangSong" w:cs="FangSong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2413.95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万元，年初预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算数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1302.53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万元，完成年初预算的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185.</w:t>
      </w:r>
      <w:r>
        <w:rPr>
          <w:rFonts w:ascii="FangSong" w:hAnsi="FangSong" w:eastAsia="FangSong" w:cs="FangSong"/>
          <w:sz w:val="31"/>
          <w:szCs w:val="31"/>
          <w:spacing w:val="5"/>
        </w:rPr>
        <w:t>33%,</w:t>
      </w:r>
      <w:r>
        <w:rPr>
          <w:rFonts w:ascii="FangSong" w:hAnsi="FangSong" w:eastAsia="FangSong" w:cs="FangSong"/>
          <w:sz w:val="31"/>
          <w:szCs w:val="31"/>
          <w:spacing w:val="-8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比年初预算增加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1111.42</w:t>
      </w:r>
      <w:r>
        <w:rPr>
          <w:rFonts w:ascii="FangSong" w:hAnsi="FangSong" w:eastAsia="FangSong" w:cs="FangSong"/>
          <w:sz w:val="31"/>
          <w:szCs w:val="31"/>
          <w:spacing w:val="-2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万元，决算数大于预算数主要原因本年度录用公益性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人员岗位增加；工资和补贴等支出增加，本年支</w:t>
      </w:r>
      <w:r>
        <w:rPr>
          <w:rFonts w:ascii="FangSong" w:hAnsi="FangSong" w:eastAsia="FangSong" w:cs="FangSong"/>
          <w:sz w:val="31"/>
          <w:szCs w:val="31"/>
          <w:spacing w:val="12"/>
        </w:rPr>
        <w:t>出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2413.95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元，年初预算数</w:t>
      </w:r>
      <w:r>
        <w:rPr>
          <w:rFonts w:ascii="FangSong" w:hAnsi="FangSong" w:eastAsia="FangSong" w:cs="FangSong"/>
          <w:sz w:val="31"/>
          <w:szCs w:val="31"/>
          <w:spacing w:val="-2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1302.53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万元，完成年初预算的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85%,</w:t>
      </w:r>
      <w:r>
        <w:rPr>
          <w:rFonts w:ascii="FangSong" w:hAnsi="FangSong" w:eastAsia="FangSong" w:cs="FangSong"/>
          <w:sz w:val="31"/>
          <w:szCs w:val="31"/>
          <w:spacing w:val="-9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比年初预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算增加</w:t>
      </w:r>
      <w:r>
        <w:rPr>
          <w:rFonts w:ascii="FangSong" w:hAnsi="FangSong" w:eastAsia="FangSong" w:cs="FangSong"/>
          <w:sz w:val="31"/>
          <w:szCs w:val="31"/>
          <w:spacing w:val="-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1111.42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万元，决算数大于预算数主要原因是本年度录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用公益性人员岗位增加；工资和补贴等支出增加。具体情况如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下：</w:t>
      </w:r>
    </w:p>
    <w:p>
      <w:pPr>
        <w:ind w:left="25" w:right="107" w:firstLine="643"/>
        <w:spacing w:before="52" w:line="33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1.一般公共预算财政拨款本年收入完成年初预算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185.33%，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比年初预算增加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1111.42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万元，主要是本年度录用公</w:t>
      </w:r>
      <w:r>
        <w:rPr>
          <w:rFonts w:ascii="FangSong" w:hAnsi="FangSong" w:eastAsia="FangSong" w:cs="FangSong"/>
          <w:sz w:val="31"/>
          <w:szCs w:val="31"/>
          <w:spacing w:val="11"/>
        </w:rPr>
        <w:t>益性人员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6"/>
        </w:rPr>
        <w:t>岗位增加，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6"/>
        </w:rPr>
        <w:t>工资和补贴等支出增加</w:t>
      </w:r>
      <w:r>
        <w:rPr>
          <w:rFonts w:ascii="FangSong" w:hAnsi="FangSong" w:eastAsia="FangSong" w:cs="FangSong"/>
          <w:sz w:val="31"/>
          <w:szCs w:val="31"/>
          <w:spacing w:val="-7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6"/>
        </w:rPr>
        <w:t>；</w:t>
      </w:r>
      <w:r>
        <w:rPr>
          <w:rFonts w:ascii="FangSong" w:hAnsi="FangSong" w:eastAsia="FangSong" w:cs="FangSong"/>
          <w:sz w:val="31"/>
          <w:szCs w:val="31"/>
          <w:spacing w:val="-6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6"/>
        </w:rPr>
        <w:t>支出完成年初预算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185.33%，</w:t>
      </w:r>
      <w:r>
        <w:rPr>
          <w:rFonts w:ascii="FangSong" w:hAnsi="FangSong" w:eastAsia="FangSong" w:cs="FangSong"/>
          <w:sz w:val="31"/>
          <w:szCs w:val="31"/>
          <w:spacing w:val="-7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比年初预算增加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1111.42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万元，主要是本年度录用公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益性人员岗位增加，工资和补贴等支出增加。</w:t>
      </w:r>
    </w:p>
    <w:p>
      <w:pPr>
        <w:ind w:left="11" w:right="109" w:firstLine="649"/>
        <w:spacing w:before="50" w:line="33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2.政府性基金预算财政拨款本年收入完成年初预算</w:t>
      </w:r>
      <w:r>
        <w:rPr>
          <w:rFonts w:ascii="FangSong" w:hAnsi="FangSong" w:eastAsia="FangSong" w:cs="FangSong"/>
          <w:sz w:val="31"/>
          <w:szCs w:val="31"/>
          <w:spacing w:val="-2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0%，与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年初预算对比无变化。</w:t>
      </w:r>
    </w:p>
    <w:p>
      <w:pPr>
        <w:ind w:left="25" w:right="184" w:firstLine="648"/>
        <w:spacing w:before="51" w:line="3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3.国有资本经营预算财政拨款本年收入完成年初预算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0%，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与年初预算对比无变化。</w:t>
      </w:r>
    </w:p>
    <w:p>
      <w:pPr>
        <w:ind w:left="453"/>
        <w:spacing w:before="52" w:line="232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5"/>
        </w:rPr>
        <w:t>（三）财政拨款支出决算结构情况</w:t>
      </w:r>
    </w:p>
    <w:p>
      <w:pPr>
        <w:ind w:firstLine="661"/>
        <w:spacing w:before="191" w:line="33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-5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年度财政拨款支出</w:t>
      </w:r>
      <w:r>
        <w:rPr>
          <w:rFonts w:ascii="FangSong" w:hAnsi="FangSong" w:eastAsia="FangSong" w:cs="FangSong"/>
          <w:sz w:val="31"/>
          <w:szCs w:val="31"/>
          <w:spacing w:val="-4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2413.95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万元，主要用于以下方面：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社会保障和就业（</w:t>
      </w:r>
      <w:r>
        <w:rPr>
          <w:rFonts w:ascii="FangSong" w:hAnsi="FangSong" w:eastAsia="FangSong" w:cs="FangSong"/>
          <w:sz w:val="31"/>
          <w:szCs w:val="31"/>
          <w:spacing w:val="-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类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）支出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2304.39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万元，</w:t>
      </w:r>
      <w:r>
        <w:rPr>
          <w:rFonts w:ascii="FangSong" w:hAnsi="FangSong" w:eastAsia="FangSong" w:cs="FangSong"/>
          <w:sz w:val="31"/>
          <w:szCs w:val="31"/>
          <w:spacing w:val="-4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占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95%</w:t>
      </w:r>
      <w:r>
        <w:rPr>
          <w:rFonts w:ascii="FangSong" w:hAnsi="FangSong" w:eastAsia="FangSong" w:cs="FangSong"/>
          <w:sz w:val="31"/>
          <w:szCs w:val="31"/>
          <w:spacing w:val="7"/>
        </w:rPr>
        <w:t>；</w:t>
      </w:r>
      <w:r>
        <w:rPr>
          <w:rFonts w:ascii="FangSong" w:hAnsi="FangSong" w:eastAsia="FangSong" w:cs="FangSong"/>
          <w:sz w:val="31"/>
          <w:szCs w:val="31"/>
          <w:spacing w:val="-7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农林水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（类）支出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109.56，</w:t>
      </w:r>
      <w:r>
        <w:rPr>
          <w:rFonts w:ascii="FangSong" w:hAnsi="FangSong" w:eastAsia="FangSong" w:cs="FangSong"/>
          <w:sz w:val="31"/>
          <w:szCs w:val="31"/>
          <w:spacing w:val="-7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占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5%。</w:t>
      </w:r>
    </w:p>
    <w:p>
      <w:pPr>
        <w:spacing w:line="336" w:lineRule="auto"/>
        <w:sectPr>
          <w:pgSz w:w="11906" w:h="16839"/>
          <w:pgMar w:top="400" w:right="1423" w:bottom="0" w:left="1535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49"/>
        <w:spacing w:before="101" w:line="231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5"/>
        </w:rPr>
        <w:t>（四）一般公共预算基本支出决算情况说明</w:t>
      </w:r>
    </w:p>
    <w:p>
      <w:pPr>
        <w:ind w:left="657"/>
        <w:spacing w:before="193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2022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年度财政拨款基本支出</w:t>
      </w:r>
      <w:r>
        <w:rPr>
          <w:rFonts w:ascii="FangSong" w:hAnsi="FangSong" w:eastAsia="FangSong" w:cs="FangSong"/>
          <w:sz w:val="31"/>
          <w:szCs w:val="31"/>
          <w:spacing w:val="-5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240.34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万元</w:t>
      </w:r>
      <w:r>
        <w:rPr>
          <w:rFonts w:ascii="FangSong" w:hAnsi="FangSong" w:eastAsia="FangSong" w:cs="FangSong"/>
          <w:sz w:val="31"/>
          <w:szCs w:val="31"/>
          <w:spacing w:val="3"/>
        </w:rPr>
        <w:t>，其中：</w:t>
      </w:r>
    </w:p>
    <w:p>
      <w:pPr>
        <w:ind w:left="1" w:right="38" w:firstLine="645"/>
        <w:spacing w:before="209" w:line="33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人员经费</w:t>
      </w:r>
      <w:r>
        <w:rPr>
          <w:rFonts w:ascii="FangSong" w:hAnsi="FangSong" w:eastAsia="FangSong" w:cs="FangSong"/>
          <w:sz w:val="31"/>
          <w:szCs w:val="31"/>
          <w:spacing w:val="5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235.93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万元，主要包括基本工资</w:t>
      </w:r>
      <w:r>
        <w:rPr>
          <w:rFonts w:ascii="FangSong" w:hAnsi="FangSong" w:eastAsia="FangSong" w:cs="FangSong"/>
          <w:sz w:val="31"/>
          <w:szCs w:val="31"/>
          <w:spacing w:val="-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66.61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万元、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津贴补贴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0.26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万元、奖金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52.70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万元、绩</w:t>
      </w:r>
      <w:r>
        <w:rPr>
          <w:rFonts w:ascii="FangSong" w:hAnsi="FangSong" w:eastAsia="FangSong" w:cs="FangSong"/>
          <w:sz w:val="31"/>
          <w:szCs w:val="31"/>
          <w:spacing w:val="2"/>
        </w:rPr>
        <w:t>效工资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38.97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机关事业单位基本养老保险缴费</w:t>
      </w:r>
      <w:r>
        <w:rPr>
          <w:rFonts w:ascii="FangSong" w:hAnsi="FangSong" w:eastAsia="FangSong" w:cs="FangSong"/>
          <w:sz w:val="31"/>
          <w:szCs w:val="31"/>
          <w:spacing w:val="2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31.03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万元</w:t>
      </w:r>
      <w:r>
        <w:rPr>
          <w:rFonts w:ascii="FangSong" w:hAnsi="FangSong" w:eastAsia="FangSong" w:cs="FangSong"/>
          <w:sz w:val="31"/>
          <w:szCs w:val="31"/>
          <w:spacing w:val="-9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9"/>
        </w:rPr>
        <w:t>、职业年金缴费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0.20</w:t>
      </w:r>
      <w:r>
        <w:rPr>
          <w:rFonts w:ascii="FangSong" w:hAnsi="FangSong" w:eastAsia="FangSong" w:cs="FangSong"/>
          <w:sz w:val="31"/>
          <w:szCs w:val="31"/>
          <w:spacing w:val="-2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万元、职工基本医疗保险缴费</w:t>
      </w:r>
      <w:r>
        <w:rPr>
          <w:rFonts w:ascii="FangSong" w:hAnsi="FangSong" w:eastAsia="FangSong" w:cs="FangSong"/>
          <w:sz w:val="31"/>
          <w:szCs w:val="31"/>
          <w:spacing w:val="-2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17.55</w:t>
      </w:r>
      <w:r>
        <w:rPr>
          <w:rFonts w:ascii="FangSong" w:hAnsi="FangSong" w:eastAsia="FangSong" w:cs="FangSong"/>
          <w:sz w:val="31"/>
          <w:szCs w:val="31"/>
          <w:spacing w:val="-2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万元、住房公积金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23.39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万元、其他社会保障缴费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1.76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万元</w:t>
      </w:r>
      <w:r>
        <w:rPr>
          <w:rFonts w:ascii="FangSong" w:hAnsi="FangSong" w:eastAsia="FangSong" w:cs="FangSong"/>
          <w:sz w:val="31"/>
          <w:szCs w:val="31"/>
          <w:spacing w:val="8"/>
        </w:rPr>
        <w:t>、对个人和家庭补助</w:t>
      </w:r>
    </w:p>
    <w:p>
      <w:pPr>
        <w:ind w:left="28"/>
        <w:spacing w:before="50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"/>
        </w:rPr>
        <w:t>3.46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万元退休费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3.46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万元。</w:t>
      </w:r>
    </w:p>
    <w:p>
      <w:pPr>
        <w:ind w:left="14" w:right="38" w:firstLine="628"/>
        <w:spacing w:before="213" w:line="334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公用经费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4.41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万元，主要包括办公费</w:t>
      </w:r>
      <w:r>
        <w:rPr>
          <w:rFonts w:ascii="FangSong" w:hAnsi="FangSong" w:eastAsia="FangSong" w:cs="FangSong"/>
          <w:sz w:val="31"/>
          <w:szCs w:val="31"/>
          <w:spacing w:val="-2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0.36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万元、</w:t>
      </w:r>
      <w:r>
        <w:rPr>
          <w:rFonts w:ascii="FangSong" w:hAnsi="FangSong" w:eastAsia="FangSong" w:cs="FangSong"/>
          <w:sz w:val="31"/>
          <w:szCs w:val="31"/>
          <w:spacing w:val="-7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印刷费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0.06</w:t>
      </w:r>
      <w:r>
        <w:rPr>
          <w:rFonts w:ascii="FangSong" w:hAnsi="FangSong" w:eastAsia="FangSong" w:cs="FangSong"/>
          <w:sz w:val="31"/>
          <w:szCs w:val="31"/>
          <w:spacing w:val="-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万元、水费</w:t>
      </w:r>
      <w:r>
        <w:rPr>
          <w:rFonts w:ascii="FangSong" w:hAnsi="FangSong" w:eastAsia="FangSong" w:cs="FangSong"/>
          <w:sz w:val="31"/>
          <w:szCs w:val="31"/>
          <w:spacing w:val="-2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0.18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万元、</w:t>
      </w:r>
      <w:r>
        <w:rPr>
          <w:rFonts w:ascii="FangSong" w:hAnsi="FangSong" w:eastAsia="FangSong" w:cs="FangSong"/>
          <w:sz w:val="31"/>
          <w:szCs w:val="31"/>
          <w:spacing w:val="-7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电费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0.32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万元、邮电费</w:t>
      </w:r>
      <w:r>
        <w:rPr>
          <w:rFonts w:ascii="FangSong" w:hAnsi="FangSong" w:eastAsia="FangSong" w:cs="FangSong"/>
          <w:sz w:val="31"/>
          <w:szCs w:val="31"/>
          <w:spacing w:val="-2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0.23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元、福利费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2.10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万元、公务用车运行维护费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1.16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万元。</w:t>
      </w:r>
    </w:p>
    <w:p>
      <w:pPr>
        <w:ind w:left="653"/>
        <w:spacing w:before="54" w:line="226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五、财政拨款“三公”</w:t>
      </w:r>
      <w:r>
        <w:rPr>
          <w:rFonts w:ascii="SimHei" w:hAnsi="SimHei" w:eastAsia="SimHei" w:cs="SimHei"/>
          <w:sz w:val="31"/>
          <w:szCs w:val="31"/>
          <w:spacing w:val="8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8"/>
        </w:rPr>
        <w:t>经费支出决算情况说明</w:t>
      </w:r>
    </w:p>
    <w:p>
      <w:pPr>
        <w:ind w:left="670"/>
        <w:spacing w:before="201" w:line="231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3"/>
        </w:rPr>
        <w:t>（一）“三公</w:t>
      </w:r>
      <w:r>
        <w:rPr>
          <w:rFonts w:ascii="KaiTi" w:hAnsi="KaiTi" w:eastAsia="KaiTi" w:cs="KaiTi"/>
          <w:sz w:val="31"/>
          <w:szCs w:val="31"/>
          <w:spacing w:val="-104"/>
        </w:rPr>
        <w:t xml:space="preserve"> </w:t>
      </w:r>
      <w:r>
        <w:rPr>
          <w:rFonts w:ascii="KaiTi" w:hAnsi="KaiTi" w:eastAsia="KaiTi" w:cs="KaiTi"/>
          <w:sz w:val="31"/>
          <w:szCs w:val="31"/>
          <w:b/>
          <w:bCs/>
          <w:spacing w:val="-3"/>
        </w:rPr>
        <w:t>”经费财政拨款支出决算总体情况说明</w:t>
      </w:r>
    </w:p>
    <w:p>
      <w:pPr>
        <w:ind w:firstLine="644"/>
        <w:spacing w:before="190" w:line="34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本部门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2022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年度</w:t>
      </w:r>
      <w:r>
        <w:rPr>
          <w:rFonts w:ascii="FangSong" w:hAnsi="FangSong" w:eastAsia="FangSong" w:cs="FangSong"/>
          <w:sz w:val="31"/>
          <w:szCs w:val="31"/>
          <w:spacing w:val="-9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-10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三公”经费财政拨款支出预算为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1.33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万元，支出决算为</w:t>
      </w:r>
      <w:r>
        <w:rPr>
          <w:rFonts w:ascii="FangSong" w:hAnsi="FangSong" w:eastAsia="FangSong" w:cs="FangSong"/>
          <w:sz w:val="31"/>
          <w:szCs w:val="31"/>
          <w:spacing w:val="-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1.16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万元，完成预算的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87.22%,较预算减少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0.17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万元，降低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12.80%，主要是本年度下乡任务减少，</w:t>
      </w:r>
      <w:r>
        <w:rPr>
          <w:rFonts w:ascii="FangSong" w:hAnsi="FangSong" w:eastAsia="FangSong" w:cs="FangSong"/>
          <w:sz w:val="31"/>
          <w:szCs w:val="31"/>
          <w:spacing w:val="-8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因此公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车出行次数减少，费用减少；较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2021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年度决算增加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0.03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增长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0.26%，主要是本年度下乡任务增加，</w:t>
      </w:r>
      <w:r>
        <w:rPr>
          <w:rFonts w:ascii="FangSong" w:hAnsi="FangSong" w:eastAsia="FangSong" w:cs="FangSong"/>
          <w:sz w:val="31"/>
          <w:szCs w:val="31"/>
          <w:spacing w:val="-7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因此公车出行次数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增加，费用增加。</w:t>
      </w:r>
    </w:p>
    <w:p>
      <w:pPr>
        <w:ind w:left="670"/>
        <w:spacing w:before="45" w:line="231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3"/>
        </w:rPr>
        <w:t>（二）“三公</w:t>
      </w:r>
      <w:r>
        <w:rPr>
          <w:rFonts w:ascii="KaiTi" w:hAnsi="KaiTi" w:eastAsia="KaiTi" w:cs="KaiTi"/>
          <w:sz w:val="31"/>
          <w:szCs w:val="31"/>
          <w:spacing w:val="-104"/>
        </w:rPr>
        <w:t xml:space="preserve"> </w:t>
      </w:r>
      <w:r>
        <w:rPr>
          <w:rFonts w:ascii="KaiTi" w:hAnsi="KaiTi" w:eastAsia="KaiTi" w:cs="KaiTi"/>
          <w:sz w:val="31"/>
          <w:szCs w:val="31"/>
          <w:b/>
          <w:bCs/>
          <w:spacing w:val="-3"/>
        </w:rPr>
        <w:t>”经费财政拨款支出决算具体情况说明</w:t>
      </w:r>
    </w:p>
    <w:p>
      <w:pPr>
        <w:ind w:right="40"/>
        <w:spacing w:before="193" w:line="231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6"/>
        </w:rPr>
        <w:t>1.因公出国（境）费支出情况。</w:t>
      </w:r>
      <w:r>
        <w:rPr>
          <w:rFonts w:ascii="FangSong" w:hAnsi="FangSong" w:eastAsia="FangSong" w:cs="FangSong"/>
          <w:sz w:val="31"/>
          <w:szCs w:val="31"/>
          <w:spacing w:val="6"/>
        </w:rPr>
        <w:t>本部门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2022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年度因公出国</w:t>
      </w:r>
    </w:p>
    <w:p>
      <w:pPr>
        <w:spacing w:line="231" w:lineRule="auto"/>
        <w:sectPr>
          <w:pgSz w:w="11906" w:h="16839"/>
          <w:pgMar w:top="400" w:right="1492" w:bottom="0" w:left="1539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0" w:hanging="10"/>
        <w:spacing w:before="100" w:line="33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（境）费支出预算为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0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万元，支出决算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0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万元，完成预</w:t>
      </w:r>
      <w:r>
        <w:rPr>
          <w:rFonts w:ascii="FangSong" w:hAnsi="FangSong" w:eastAsia="FangSong" w:cs="FangSong"/>
          <w:sz w:val="31"/>
          <w:szCs w:val="31"/>
        </w:rPr>
        <w:t>算的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0%。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因公出国（境）费支出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0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万元。其中因公出国（境）团组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0</w:t>
      </w:r>
      <w:r>
        <w:rPr>
          <w:rFonts w:ascii="FangSong" w:hAnsi="FangSong" w:eastAsia="FangSong" w:cs="FangSong"/>
          <w:sz w:val="31"/>
          <w:szCs w:val="31"/>
          <w:spacing w:val="-6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个、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共</w:t>
      </w:r>
      <w:r>
        <w:rPr>
          <w:rFonts w:ascii="FangSong" w:hAnsi="FangSong" w:eastAsia="FangSong" w:cs="FangSong"/>
          <w:sz w:val="31"/>
          <w:szCs w:val="31"/>
          <w:spacing w:val="-2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0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人、参加其他单位组织的因公出国（境）团组</w:t>
      </w:r>
      <w:r>
        <w:rPr>
          <w:rFonts w:ascii="FangSong" w:hAnsi="FangSong" w:eastAsia="FangSong" w:cs="FangSong"/>
          <w:sz w:val="31"/>
          <w:szCs w:val="31"/>
          <w:spacing w:val="-2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0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个、共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0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人</w:t>
      </w:r>
      <w:r>
        <w:rPr>
          <w:rFonts w:ascii="FangSong" w:hAnsi="FangSong" w:eastAsia="FangSong" w:cs="FangSong"/>
          <w:sz w:val="31"/>
          <w:szCs w:val="31"/>
          <w:b/>
          <w:bCs/>
          <w:spacing w:val="7"/>
        </w:rPr>
        <w:t>/</w:t>
      </w:r>
      <w:r>
        <w:rPr>
          <w:rFonts w:ascii="FangSong" w:hAnsi="FangSong" w:eastAsia="FangSong" w:cs="FangSong"/>
          <w:sz w:val="31"/>
          <w:szCs w:val="31"/>
          <w:spacing w:val="7"/>
        </w:rPr>
        <w:t>无本单位组织的出国（境）团组。</w:t>
      </w:r>
    </w:p>
    <w:p>
      <w:pPr>
        <w:ind w:left="6" w:right="125" w:firstLine="639"/>
        <w:spacing w:before="47" w:line="34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6"/>
        </w:rPr>
        <w:t>2.公务用车购置及运行维护费支出情况。</w:t>
      </w:r>
      <w:r>
        <w:rPr>
          <w:rFonts w:ascii="FangSong" w:hAnsi="FangSong" w:eastAsia="FangSong" w:cs="FangSong"/>
          <w:sz w:val="31"/>
          <w:szCs w:val="31"/>
          <w:spacing w:val="6"/>
        </w:rPr>
        <w:t>本部门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2022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年度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公务用车购置及运行维护费预算为</w:t>
      </w:r>
      <w:r>
        <w:rPr>
          <w:rFonts w:ascii="FangSong" w:hAnsi="FangSong" w:eastAsia="FangSong" w:cs="FangSong"/>
          <w:sz w:val="31"/>
          <w:szCs w:val="31"/>
          <w:spacing w:val="-2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1.33</w:t>
      </w:r>
      <w:r>
        <w:rPr>
          <w:rFonts w:ascii="FangSong" w:hAnsi="FangSong" w:eastAsia="FangSong" w:cs="FangSong"/>
          <w:sz w:val="31"/>
          <w:szCs w:val="31"/>
          <w:spacing w:val="-3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万元，支出决算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1.16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</w:t>
      </w:r>
      <w:r>
        <w:rPr>
          <w:rFonts w:ascii="FangSong" w:hAnsi="FangSong" w:eastAsia="FangSong" w:cs="FangSong"/>
          <w:sz w:val="31"/>
          <w:szCs w:val="31"/>
          <w:spacing w:val="-8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元，</w:t>
      </w:r>
      <w:r>
        <w:rPr>
          <w:rFonts w:ascii="FangSong" w:hAnsi="FangSong" w:eastAsia="FangSong" w:cs="FangSong"/>
          <w:sz w:val="31"/>
          <w:szCs w:val="31"/>
          <w:spacing w:val="-6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完</w:t>
      </w:r>
      <w:r>
        <w:rPr>
          <w:rFonts w:ascii="FangSong" w:hAnsi="FangSong" w:eastAsia="FangSong" w:cs="FangSong"/>
          <w:sz w:val="31"/>
          <w:szCs w:val="31"/>
          <w:spacing w:val="-8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成</w:t>
      </w:r>
      <w:r>
        <w:rPr>
          <w:rFonts w:ascii="FangSong" w:hAnsi="FangSong" w:eastAsia="FangSong" w:cs="FangSong"/>
          <w:sz w:val="31"/>
          <w:szCs w:val="31"/>
          <w:spacing w:val="-8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预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算</w:t>
      </w:r>
      <w:r>
        <w:rPr>
          <w:rFonts w:ascii="FangSong" w:hAnsi="FangSong" w:eastAsia="FangSong" w:cs="FangSong"/>
          <w:sz w:val="31"/>
          <w:szCs w:val="31"/>
          <w:spacing w:val="-6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的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87.22%。</w:t>
      </w:r>
      <w:r>
        <w:rPr>
          <w:rFonts w:ascii="FangSong" w:hAnsi="FangSong" w:eastAsia="FangSong" w:cs="FangSong"/>
          <w:sz w:val="31"/>
          <w:szCs w:val="31"/>
          <w:spacing w:val="-5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较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预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算减少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0.17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元</w:t>
      </w:r>
      <w:r>
        <w:rPr>
          <w:rFonts w:ascii="FangSong" w:hAnsi="FangSong" w:eastAsia="FangSong" w:cs="FangSong"/>
          <w:sz w:val="31"/>
          <w:szCs w:val="31"/>
          <w:spacing w:val="1"/>
        </w:rPr>
        <w:t>，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降低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12.80%,主要是本年度下乡任务减少，</w:t>
      </w:r>
      <w:r>
        <w:rPr>
          <w:rFonts w:ascii="FangSong" w:hAnsi="FangSong" w:eastAsia="FangSong" w:cs="FangSong"/>
          <w:sz w:val="31"/>
          <w:szCs w:val="31"/>
          <w:spacing w:val="-8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因此公</w:t>
      </w:r>
      <w:r>
        <w:rPr>
          <w:rFonts w:ascii="FangSong" w:hAnsi="FangSong" w:eastAsia="FangSong" w:cs="FangSong"/>
          <w:sz w:val="31"/>
          <w:szCs w:val="31"/>
          <w:spacing w:val="7"/>
        </w:rPr>
        <w:t>车出行次数减少，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费用减少；较上年增加</w:t>
      </w:r>
      <w:r>
        <w:rPr>
          <w:rFonts w:ascii="FangSong" w:hAnsi="FangSong" w:eastAsia="FangSong" w:cs="FangSong"/>
          <w:sz w:val="31"/>
          <w:szCs w:val="31"/>
          <w:spacing w:val="-2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0.03</w:t>
      </w:r>
      <w:r>
        <w:rPr>
          <w:rFonts w:ascii="FangSong" w:hAnsi="FangSong" w:eastAsia="FangSong" w:cs="FangSong"/>
          <w:sz w:val="31"/>
          <w:szCs w:val="31"/>
          <w:spacing w:val="-3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万元，增长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0.2</w:t>
      </w:r>
      <w:r>
        <w:rPr>
          <w:rFonts w:ascii="FangSong" w:hAnsi="FangSong" w:eastAsia="FangSong" w:cs="FangSong"/>
          <w:sz w:val="31"/>
          <w:szCs w:val="31"/>
          <w:spacing w:val="12"/>
        </w:rPr>
        <w:t>6%,主要是本年度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下乡任务增加，</w:t>
      </w:r>
      <w:r>
        <w:rPr>
          <w:rFonts w:ascii="FangSong" w:hAnsi="FangSong" w:eastAsia="FangSong" w:cs="FangSong"/>
          <w:sz w:val="31"/>
          <w:szCs w:val="31"/>
          <w:spacing w:val="-7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因此公车出行次数增加，费用增加。其中：</w:t>
      </w:r>
    </w:p>
    <w:p>
      <w:pPr>
        <w:ind w:left="13" w:right="125" w:firstLine="634"/>
        <w:spacing w:before="54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5"/>
        </w:rPr>
        <w:t>公务用车购置费支出</w:t>
      </w:r>
      <w:r>
        <w:rPr>
          <w:rFonts w:ascii="FangSong" w:hAnsi="FangSong" w:eastAsia="FangSong" w:cs="FangSong"/>
          <w:sz w:val="31"/>
          <w:szCs w:val="31"/>
          <w:spacing w:val="-49"/>
        </w:rPr>
        <w:t xml:space="preserve"> </w:t>
      </w:r>
      <w:r>
        <w:rPr>
          <w:rFonts w:ascii="KaiTi" w:hAnsi="KaiTi" w:eastAsia="KaiTi" w:cs="KaiTi"/>
          <w:sz w:val="31"/>
          <w:szCs w:val="31"/>
          <w:b/>
          <w:bCs/>
          <w:spacing w:val="5"/>
        </w:rPr>
        <w:t>0</w:t>
      </w:r>
      <w:r>
        <w:rPr>
          <w:rFonts w:ascii="KaiTi" w:hAnsi="KaiTi" w:eastAsia="KaiTi" w:cs="KaiTi"/>
          <w:sz w:val="31"/>
          <w:szCs w:val="31"/>
          <w:spacing w:val="-49"/>
        </w:rPr>
        <w:t xml:space="preserve"> </w:t>
      </w:r>
      <w:r>
        <w:rPr>
          <w:rFonts w:ascii="KaiTi" w:hAnsi="KaiTi" w:eastAsia="KaiTi" w:cs="KaiTi"/>
          <w:sz w:val="31"/>
          <w:szCs w:val="31"/>
          <w:b/>
          <w:bCs/>
          <w:spacing w:val="5"/>
        </w:rPr>
        <w:t>万元</w:t>
      </w:r>
      <w:r>
        <w:rPr>
          <w:rFonts w:ascii="FangSong" w:hAnsi="FangSong" w:eastAsia="FangSong" w:cs="FangSong"/>
          <w:sz w:val="31"/>
          <w:szCs w:val="31"/>
          <w:b/>
          <w:bCs/>
          <w:spacing w:val="5"/>
        </w:rPr>
        <w:t>：</w:t>
      </w:r>
      <w:r>
        <w:rPr>
          <w:rFonts w:ascii="FangSong" w:hAnsi="FangSong" w:eastAsia="FangSong" w:cs="FangSong"/>
          <w:sz w:val="31"/>
          <w:szCs w:val="31"/>
          <w:spacing w:val="5"/>
        </w:rPr>
        <w:t>本部门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2022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年度公务用车购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置量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</w:t>
      </w:r>
      <w:r>
        <w:rPr>
          <w:rFonts w:ascii="FangSong" w:hAnsi="FangSong" w:eastAsia="FangSong" w:cs="FangSong"/>
          <w:sz w:val="31"/>
          <w:szCs w:val="31"/>
          <w:spacing w:val="-5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辆，发生</w:t>
      </w:r>
      <w:r>
        <w:rPr>
          <w:rFonts w:ascii="FangSong" w:hAnsi="FangSong" w:eastAsia="FangSong" w:cs="FangSong"/>
          <w:sz w:val="31"/>
          <w:szCs w:val="31"/>
          <w:spacing w:val="-9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“公务用车购置”经费支出</w:t>
      </w:r>
      <w:r>
        <w:rPr>
          <w:rFonts w:ascii="FangSong" w:hAnsi="FangSong" w:eastAsia="FangSong" w:cs="FangSong"/>
          <w:sz w:val="31"/>
          <w:szCs w:val="31"/>
          <w:spacing w:val="-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万元。公务用车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购置费支出较预算持平，与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2021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年度决算持平。</w:t>
      </w:r>
    </w:p>
    <w:p>
      <w:pPr>
        <w:ind w:left="6" w:right="79" w:firstLine="640"/>
        <w:spacing w:before="55" w:line="33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0"/>
        </w:rPr>
        <w:t>公务用车运行维护费支出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</w:rPr>
        <w:t>XX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KaiTi" w:hAnsi="KaiTi" w:eastAsia="KaiTi" w:cs="KaiTi"/>
          <w:sz w:val="31"/>
          <w:szCs w:val="31"/>
          <w:b/>
          <w:bCs/>
          <w:spacing w:val="10"/>
        </w:rPr>
        <w:t>万元</w:t>
      </w:r>
      <w:r>
        <w:rPr>
          <w:rFonts w:ascii="FangSong" w:hAnsi="FangSong" w:eastAsia="FangSong" w:cs="FangSong"/>
          <w:sz w:val="31"/>
          <w:szCs w:val="31"/>
          <w:b/>
          <w:bCs/>
          <w:spacing w:val="10"/>
        </w:rPr>
        <w:t>：</w:t>
      </w:r>
      <w:r>
        <w:rPr>
          <w:rFonts w:ascii="FangSong" w:hAnsi="FangSong" w:eastAsia="FangSong" w:cs="FangSong"/>
          <w:sz w:val="31"/>
          <w:szCs w:val="31"/>
          <w:spacing w:val="10"/>
        </w:rPr>
        <w:t>本部门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2022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年度单位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公务用车保有量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1</w:t>
      </w:r>
      <w:r>
        <w:rPr>
          <w:rFonts w:ascii="FangSong" w:hAnsi="FangSong" w:eastAsia="FangSong" w:cs="FangSong"/>
          <w:sz w:val="31"/>
          <w:szCs w:val="31"/>
          <w:spacing w:val="-6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辆。公车运行维护费支出较预算减少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0.17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元，</w:t>
      </w:r>
      <w:r>
        <w:rPr>
          <w:rFonts w:ascii="FangSong" w:hAnsi="FangSong" w:eastAsia="FangSong" w:cs="FangSong"/>
          <w:sz w:val="31"/>
          <w:szCs w:val="31"/>
          <w:spacing w:val="-9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降低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12.80%,主要是本年度下乡任务减</w:t>
      </w:r>
      <w:r>
        <w:rPr>
          <w:rFonts w:ascii="FangSong" w:hAnsi="FangSong" w:eastAsia="FangSong" w:cs="FangSong"/>
          <w:sz w:val="31"/>
          <w:szCs w:val="31"/>
          <w:spacing w:val="11"/>
        </w:rPr>
        <w:t>少，</w:t>
      </w:r>
      <w:r>
        <w:rPr>
          <w:rFonts w:ascii="FangSong" w:hAnsi="FangSong" w:eastAsia="FangSong" w:cs="FangSong"/>
          <w:sz w:val="31"/>
          <w:szCs w:val="31"/>
          <w:spacing w:val="-7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因此公车出行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次数减少，费用减少；较上年增加</w:t>
      </w:r>
      <w:r>
        <w:rPr>
          <w:rFonts w:ascii="FangSong" w:hAnsi="FangSong" w:eastAsia="FangSong" w:cs="FangSong"/>
          <w:sz w:val="31"/>
          <w:szCs w:val="31"/>
          <w:spacing w:val="-2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0.03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万元，增长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0.26%，主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要是本年度下乡任务增加，</w:t>
      </w:r>
      <w:r>
        <w:rPr>
          <w:rFonts w:ascii="FangSong" w:hAnsi="FangSong" w:eastAsia="FangSong" w:cs="FangSong"/>
          <w:sz w:val="31"/>
          <w:szCs w:val="31"/>
          <w:spacing w:val="-9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因此公车出行次数增</w:t>
      </w:r>
      <w:r>
        <w:rPr>
          <w:rFonts w:ascii="FangSong" w:hAnsi="FangSong" w:eastAsia="FangSong" w:cs="FangSong"/>
          <w:sz w:val="31"/>
          <w:szCs w:val="31"/>
          <w:spacing w:val="4"/>
        </w:rPr>
        <w:t>加，费用增加。</w:t>
      </w:r>
    </w:p>
    <w:p>
      <w:pPr>
        <w:ind w:left="20" w:right="125" w:firstLine="628"/>
        <w:spacing w:before="6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3.公务接待费支出情况。</w:t>
      </w:r>
      <w:r>
        <w:rPr>
          <w:rFonts w:ascii="FangSong" w:hAnsi="FangSong" w:eastAsia="FangSong" w:cs="FangSong"/>
          <w:sz w:val="31"/>
          <w:szCs w:val="31"/>
          <w:spacing w:val="7"/>
        </w:rPr>
        <w:t>本部门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2022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年度公务接待费</w:t>
      </w:r>
      <w:r>
        <w:rPr>
          <w:rFonts w:ascii="FangSong" w:hAnsi="FangSong" w:eastAsia="FangSong" w:cs="FangSong"/>
          <w:sz w:val="31"/>
          <w:szCs w:val="31"/>
          <w:spacing w:val="6"/>
        </w:rPr>
        <w:t>支出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预算为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0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万元，支出决算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0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万元，完成预算的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0%。本年度共发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生公务接待</w:t>
      </w:r>
      <w:r>
        <w:rPr>
          <w:rFonts w:ascii="FangSong" w:hAnsi="FangSong" w:eastAsia="FangSong" w:cs="FangSong"/>
          <w:sz w:val="31"/>
          <w:szCs w:val="31"/>
          <w:spacing w:val="-2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0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批次、0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人次，公务接待费支出较预算持平，较</w:t>
      </w:r>
    </w:p>
    <w:p>
      <w:pPr>
        <w:spacing w:line="333" w:lineRule="auto"/>
        <w:sectPr>
          <w:pgSz w:w="11906" w:h="16839"/>
          <w:pgMar w:top="400" w:right="1405" w:bottom="0" w:left="1535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2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上年度持平。</w:t>
      </w:r>
    </w:p>
    <w:p>
      <w:pPr>
        <w:ind w:left="754"/>
        <w:spacing w:before="204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六、机关运行经费支出说明</w:t>
      </w:r>
    </w:p>
    <w:p>
      <w:pPr>
        <w:ind w:left="663"/>
        <w:spacing w:before="202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我单位为事业单位，故无机关运行经费。</w:t>
      </w:r>
    </w:p>
    <w:p>
      <w:pPr>
        <w:ind w:left="644"/>
        <w:spacing w:before="208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七、政府采购支出说明</w:t>
      </w:r>
    </w:p>
    <w:p>
      <w:pPr>
        <w:ind w:left="3" w:right="43" w:firstLine="642"/>
        <w:spacing w:before="195" w:line="341" w:lineRule="auto"/>
        <w:rPr>
          <w:rFonts w:ascii="SimHei" w:hAnsi="SimHei" w:eastAsia="SimHei" w:cs="SimHei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本部门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2022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年度政府采购支出总额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0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万元，从采购类型来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看，政府采购货物支出</w:t>
      </w:r>
      <w:r>
        <w:rPr>
          <w:rFonts w:ascii="FangSong" w:hAnsi="FangSong" w:eastAsia="FangSong" w:cs="FangSong"/>
          <w:sz w:val="31"/>
          <w:szCs w:val="31"/>
          <w:spacing w:val="-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0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万元、政府采购工程支出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0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万元、政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府采购服务支出</w:t>
      </w:r>
      <w:r>
        <w:rPr>
          <w:rFonts w:ascii="FangSong" w:hAnsi="FangSong" w:eastAsia="FangSong" w:cs="FangSong"/>
          <w:sz w:val="31"/>
          <w:szCs w:val="31"/>
          <w:spacing w:val="5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0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万元。授予中小企业合同金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0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万元，</w:t>
      </w:r>
      <w:r>
        <w:rPr>
          <w:rFonts w:ascii="FangSong" w:hAnsi="FangSong" w:eastAsia="FangSong" w:cs="FangSong"/>
          <w:sz w:val="31"/>
          <w:szCs w:val="31"/>
          <w:spacing w:val="-7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占政府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采购支出总额的</w:t>
      </w:r>
      <w:r>
        <w:rPr>
          <w:rFonts w:ascii="FangSong" w:hAnsi="FangSong" w:eastAsia="FangSong" w:cs="FangSong"/>
          <w:sz w:val="31"/>
          <w:szCs w:val="31"/>
          <w:spacing w:val="-2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0%，其中授予小微企业合同金额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0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万元，</w:t>
      </w:r>
      <w:r>
        <w:rPr>
          <w:rFonts w:ascii="FangSong" w:hAnsi="FangSong" w:eastAsia="FangSong" w:cs="FangSong"/>
          <w:sz w:val="31"/>
          <w:szCs w:val="31"/>
          <w:spacing w:val="-7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占政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府采购支出总额的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0%。</w:t>
      </w:r>
      <w:r>
        <w:rPr>
          <w:rFonts w:ascii="SimHei" w:hAnsi="SimHei" w:eastAsia="SimHei" w:cs="SimHei"/>
          <w:sz w:val="31"/>
          <w:szCs w:val="31"/>
          <w:spacing w:val="9"/>
        </w:rPr>
        <w:t>八、国有资产占用</w:t>
      </w:r>
      <w:r>
        <w:rPr>
          <w:rFonts w:ascii="SimHei" w:hAnsi="SimHei" w:eastAsia="SimHei" w:cs="SimHei"/>
          <w:sz w:val="31"/>
          <w:szCs w:val="31"/>
          <w:spacing w:val="8"/>
        </w:rPr>
        <w:t>情况说明</w:t>
      </w:r>
    </w:p>
    <w:p>
      <w:pPr>
        <w:ind w:firstLine="651"/>
        <w:spacing w:before="41" w:line="34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截至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2022</w:t>
      </w:r>
      <w:r>
        <w:rPr>
          <w:rFonts w:ascii="FangSong" w:hAnsi="FangSong" w:eastAsia="FangSong" w:cs="FangSong"/>
          <w:sz w:val="31"/>
          <w:szCs w:val="31"/>
          <w:spacing w:val="-5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年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12</w:t>
      </w:r>
      <w:r>
        <w:rPr>
          <w:rFonts w:ascii="FangSong" w:hAnsi="FangSong" w:eastAsia="FangSong" w:cs="FangSong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月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31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日，本部门共有车辆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</w:t>
      </w:r>
      <w:r>
        <w:rPr>
          <w:rFonts w:ascii="FangSong" w:hAnsi="FangSong" w:eastAsia="FangSong" w:cs="FangSong"/>
          <w:sz w:val="31"/>
          <w:szCs w:val="31"/>
          <w:spacing w:val="-6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辆，与上年持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平。其中，</w:t>
      </w:r>
      <w:r>
        <w:rPr>
          <w:rFonts w:ascii="FangSong" w:hAnsi="FangSong" w:eastAsia="FangSong" w:cs="FangSong"/>
          <w:sz w:val="31"/>
          <w:szCs w:val="31"/>
          <w:spacing w:val="-9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副部（</w:t>
      </w:r>
      <w:r>
        <w:rPr>
          <w:rFonts w:ascii="FangSong" w:hAnsi="FangSong" w:eastAsia="FangSong" w:cs="FangSong"/>
          <w:sz w:val="31"/>
          <w:szCs w:val="31"/>
          <w:spacing w:val="-8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省</w:t>
      </w:r>
      <w:r>
        <w:rPr>
          <w:rFonts w:ascii="FangSong" w:hAnsi="FangSong" w:eastAsia="FangSong" w:cs="FangSong"/>
          <w:sz w:val="31"/>
          <w:szCs w:val="31"/>
          <w:spacing w:val="-6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）级及以上领导用车</w:t>
      </w:r>
      <w:r>
        <w:rPr>
          <w:rFonts w:ascii="FangSong" w:hAnsi="FangSong" w:eastAsia="FangSong" w:cs="FangSong"/>
          <w:sz w:val="31"/>
          <w:szCs w:val="31"/>
          <w:spacing w:val="-3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0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辆，主要领导干部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用车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</w:t>
      </w:r>
      <w:r>
        <w:rPr>
          <w:rFonts w:ascii="FangSong" w:hAnsi="FangSong" w:eastAsia="FangSong" w:cs="FangSong"/>
          <w:sz w:val="31"/>
          <w:szCs w:val="31"/>
          <w:spacing w:val="-5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辆，机要通信用车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辆，应急保障用车</w:t>
      </w:r>
      <w:r>
        <w:rPr>
          <w:rFonts w:ascii="FangSong" w:hAnsi="FangSong" w:eastAsia="FangSong" w:cs="FangSong"/>
          <w:sz w:val="31"/>
          <w:szCs w:val="31"/>
          <w:spacing w:val="-3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辆，执法执勤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用车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</w:t>
      </w:r>
      <w:r>
        <w:rPr>
          <w:rFonts w:ascii="FangSong" w:hAnsi="FangSong" w:eastAsia="FangSong" w:cs="FangSong"/>
          <w:sz w:val="31"/>
          <w:szCs w:val="31"/>
          <w:spacing w:val="-5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辆，特种专业技术用车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辆，离退休干部用车</w:t>
      </w:r>
      <w:r>
        <w:rPr>
          <w:rFonts w:ascii="FangSong" w:hAnsi="FangSong" w:eastAsia="FangSong" w:cs="FangSong"/>
          <w:sz w:val="31"/>
          <w:szCs w:val="31"/>
          <w:spacing w:val="-3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辆，其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他用车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1</w:t>
      </w:r>
      <w:r>
        <w:rPr>
          <w:rFonts w:ascii="FangSong" w:hAnsi="FangSong" w:eastAsia="FangSong" w:cs="FangSong"/>
          <w:sz w:val="31"/>
          <w:szCs w:val="31"/>
          <w:spacing w:val="-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辆，其他用车主要是一般公务用车；单位价值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100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元以上设备（不含车辆）0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台（套）。</w:t>
      </w:r>
    </w:p>
    <w:p>
      <w:pPr>
        <w:ind w:left="12" w:right="79" w:firstLine="640"/>
        <w:spacing w:before="55" w:line="3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单位价值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50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万元以上通用设备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0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台（套</w:t>
      </w:r>
      <w:r>
        <w:rPr>
          <w:rFonts w:ascii="FangSong" w:hAnsi="FangSong" w:eastAsia="FangSong" w:cs="FangSong"/>
          <w:sz w:val="31"/>
          <w:szCs w:val="31"/>
          <w:spacing w:val="-66"/>
        </w:rPr>
        <w:t>），</w:t>
      </w:r>
      <w:r>
        <w:rPr>
          <w:rFonts w:ascii="FangSong" w:hAnsi="FangSong" w:eastAsia="FangSong" w:cs="FangSong"/>
          <w:sz w:val="31"/>
          <w:szCs w:val="31"/>
          <w:spacing w:val="5"/>
        </w:rPr>
        <w:t>与上年持平，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单位价值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100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万元以上专用设备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0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台（套</w:t>
      </w:r>
      <w:r>
        <w:rPr>
          <w:rFonts w:ascii="FangSong" w:hAnsi="FangSong" w:eastAsia="FangSong" w:cs="FangSong"/>
          <w:sz w:val="31"/>
          <w:szCs w:val="31"/>
          <w:spacing w:val="-46"/>
        </w:rPr>
        <w:t>），</w:t>
      </w:r>
      <w:r>
        <w:rPr>
          <w:rFonts w:ascii="FangSong" w:hAnsi="FangSong" w:eastAsia="FangSong" w:cs="FangSong"/>
          <w:sz w:val="31"/>
          <w:szCs w:val="31"/>
          <w:spacing w:val="-1"/>
        </w:rPr>
        <w:t>与上年持平。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653"/>
        <w:spacing w:before="101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九、预算绩效情况说明</w:t>
      </w:r>
    </w:p>
    <w:p>
      <w:pPr>
        <w:ind w:left="637"/>
        <w:spacing w:before="20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2"/>
        </w:rPr>
        <w:t>（</w:t>
      </w:r>
      <w:r>
        <w:rPr>
          <w:rFonts w:ascii="FangSong" w:hAnsi="FangSong" w:eastAsia="FangSong" w:cs="FangSong"/>
          <w:sz w:val="31"/>
          <w:szCs w:val="31"/>
          <w:spacing w:val="-73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  <w:spacing w:val="2"/>
        </w:rPr>
        <w:t>一）预算绩效管理工作开展情况</w:t>
      </w:r>
    </w:p>
    <w:p>
      <w:pPr>
        <w:spacing w:before="211" w:line="221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</w:rPr>
        <w:t>根据预算绩效管理要求，本部门组织对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2022</w:t>
      </w:r>
      <w:r>
        <w:rPr>
          <w:rFonts w:ascii="FangSong" w:hAnsi="FangSong" w:eastAsia="FangSong" w:cs="FangSong"/>
          <w:sz w:val="31"/>
          <w:szCs w:val="31"/>
          <w:spacing w:val="-5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年度一般公共</w:t>
      </w:r>
    </w:p>
    <w:p>
      <w:pPr>
        <w:spacing w:line="221" w:lineRule="auto"/>
        <w:sectPr>
          <w:pgSz w:w="11906" w:h="16839"/>
          <w:pgMar w:top="400" w:right="1530" w:bottom="0" w:left="1538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5" w:right="26" w:firstLine="9"/>
        <w:spacing w:before="100" w:line="34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预算项目支出全面开展绩效自评，其中，一级项目</w:t>
      </w:r>
      <w:r>
        <w:rPr>
          <w:rFonts w:ascii="FangSong" w:hAnsi="FangSong" w:eastAsia="FangSong" w:cs="FangSong"/>
          <w:sz w:val="31"/>
          <w:szCs w:val="31"/>
          <w:spacing w:val="-3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0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个，</w:t>
      </w:r>
      <w:r>
        <w:rPr>
          <w:rFonts w:ascii="FangSong" w:hAnsi="FangSong" w:eastAsia="FangSong" w:cs="FangSong"/>
          <w:sz w:val="31"/>
          <w:szCs w:val="31"/>
          <w:spacing w:val="13"/>
        </w:rPr>
        <w:t>二级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项</w:t>
      </w:r>
      <w:r>
        <w:rPr>
          <w:rFonts w:ascii="FangSong" w:hAnsi="FangSong" w:eastAsia="FangSong" w:cs="FangSong"/>
          <w:sz w:val="31"/>
          <w:szCs w:val="31"/>
          <w:spacing w:val="-7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目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4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个，共涉及资金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2173.61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万元，</w:t>
      </w:r>
      <w:r>
        <w:rPr>
          <w:rFonts w:ascii="FangSong" w:hAnsi="FangSong" w:eastAsia="FangSong" w:cs="FangSong"/>
          <w:sz w:val="31"/>
          <w:szCs w:val="31"/>
          <w:spacing w:val="-6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占一般公共预算</w:t>
      </w:r>
      <w:r>
        <w:rPr>
          <w:rFonts w:ascii="FangSong" w:hAnsi="FangSong" w:eastAsia="FangSong" w:cs="FangSong"/>
          <w:sz w:val="31"/>
          <w:szCs w:val="31"/>
          <w:spacing w:val="4"/>
        </w:rPr>
        <w:t>项目支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出总额的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100%。组织对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2022</w:t>
      </w:r>
      <w:r>
        <w:rPr>
          <w:rFonts w:ascii="FangSong" w:hAnsi="FangSong" w:eastAsia="FangSong" w:cs="FangSong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年度小额担</w:t>
      </w:r>
      <w:r>
        <w:rPr>
          <w:rFonts w:ascii="FangSong" w:hAnsi="FangSong" w:eastAsia="FangSong" w:cs="FangSong"/>
          <w:sz w:val="31"/>
          <w:szCs w:val="31"/>
          <w:spacing w:val="13"/>
        </w:rPr>
        <w:t>保贷款、就业补助资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金、</w:t>
      </w:r>
      <w:r>
        <w:rPr>
          <w:rFonts w:ascii="FangSong" w:hAnsi="FangSong" w:eastAsia="FangSong" w:cs="FangSong"/>
          <w:sz w:val="31"/>
          <w:szCs w:val="31"/>
          <w:spacing w:val="-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日常公用经费、</w:t>
      </w:r>
      <w:r>
        <w:rPr>
          <w:rFonts w:ascii="FangSong" w:hAnsi="FangSong" w:eastAsia="FangSong" w:cs="FangSong"/>
          <w:sz w:val="31"/>
          <w:szCs w:val="31"/>
          <w:spacing w:val="-7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乡镇公益岗岗位补贴等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4</w:t>
      </w:r>
      <w:r>
        <w:rPr>
          <w:rFonts w:ascii="FangSong" w:hAnsi="FangSong" w:eastAsia="FangSong" w:cs="FangSong"/>
          <w:sz w:val="31"/>
          <w:szCs w:val="31"/>
          <w:spacing w:val="-5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个政府性基金预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算项目支出开展绩效自评，共涉及资金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217</w:t>
      </w:r>
      <w:r>
        <w:rPr>
          <w:rFonts w:ascii="FangSong" w:hAnsi="FangSong" w:eastAsia="FangSong" w:cs="FangSong"/>
          <w:sz w:val="31"/>
          <w:szCs w:val="31"/>
          <w:spacing w:val="9"/>
        </w:rPr>
        <w:t>3.61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万元，</w:t>
      </w:r>
      <w:r>
        <w:rPr>
          <w:rFonts w:ascii="FangSong" w:hAnsi="FangSong" w:eastAsia="FangSong" w:cs="FangSong"/>
          <w:sz w:val="31"/>
          <w:szCs w:val="31"/>
          <w:spacing w:val="-6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占政府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性基金预算项目支出总额的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100%。组织对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2</w:t>
      </w:r>
      <w:r>
        <w:rPr>
          <w:rFonts w:ascii="FangSong" w:hAnsi="FangSong" w:eastAsia="FangSong" w:cs="FangSong"/>
          <w:sz w:val="31"/>
          <w:szCs w:val="31"/>
          <w:spacing w:val="13"/>
        </w:rPr>
        <w:t>022</w:t>
      </w:r>
      <w:r>
        <w:rPr>
          <w:rFonts w:ascii="FangSong" w:hAnsi="FangSong" w:eastAsia="FangSong" w:cs="FangSong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年度小额担保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贷款、就业补助资金、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日常公用经费、</w:t>
      </w:r>
      <w:r>
        <w:rPr>
          <w:rFonts w:ascii="FangSong" w:hAnsi="FangSong" w:eastAsia="FangSong" w:cs="FangSong"/>
          <w:sz w:val="31"/>
          <w:szCs w:val="31"/>
          <w:spacing w:val="-7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乡镇公益岗岗位补贴等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1"/>
        </w:rPr>
        <w:t>4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1"/>
        </w:rPr>
        <w:t>个国有资本经营预算项目支出开展绩效自评，共涉</w:t>
      </w:r>
      <w:r>
        <w:rPr>
          <w:rFonts w:ascii="FangSong" w:hAnsi="FangSong" w:eastAsia="FangSong" w:cs="FangSong"/>
          <w:sz w:val="31"/>
          <w:szCs w:val="31"/>
          <w:spacing w:val="30"/>
        </w:rPr>
        <w:t>及资金</w:t>
      </w:r>
    </w:p>
    <w:p>
      <w:pPr>
        <w:ind w:left="14"/>
        <w:spacing w:before="5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2173.6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万元，</w:t>
      </w:r>
      <w:r>
        <w:rPr>
          <w:rFonts w:ascii="FangSong" w:hAnsi="FangSong" w:eastAsia="FangSong" w:cs="FangSong"/>
          <w:sz w:val="31"/>
          <w:szCs w:val="31"/>
          <w:spacing w:val="-7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占国有资本经营预算项目支出总额的</w:t>
      </w:r>
      <w:r>
        <w:rPr>
          <w:rFonts w:ascii="FangSong" w:hAnsi="FangSong" w:eastAsia="FangSong" w:cs="FangSong"/>
          <w:sz w:val="31"/>
          <w:szCs w:val="31"/>
          <w:spacing w:val="-4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100%。</w:t>
      </w:r>
    </w:p>
    <w:p>
      <w:pPr>
        <w:ind w:right="26" w:firstLine="660"/>
        <w:spacing w:before="207" w:line="33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我单位因无一级项目，</w:t>
      </w:r>
      <w:r>
        <w:rPr>
          <w:rFonts w:ascii="FangSong" w:hAnsi="FangSong" w:eastAsia="FangSong" w:cs="FangSong"/>
          <w:sz w:val="31"/>
          <w:szCs w:val="31"/>
          <w:spacing w:val="-8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因此未委托第三方机构或部内</w:t>
      </w:r>
      <w:r>
        <w:rPr>
          <w:rFonts w:ascii="FangSong" w:hAnsi="FangSong" w:eastAsia="FangSong" w:cs="FangSong"/>
          <w:sz w:val="31"/>
          <w:szCs w:val="31"/>
          <w:spacing w:val="13"/>
        </w:rPr>
        <w:t>评审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机构开展绩效评价。</w:t>
      </w:r>
    </w:p>
    <w:p>
      <w:pPr>
        <w:ind w:left="733"/>
        <w:spacing w:before="5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2"/>
        </w:rPr>
        <w:t>（</w:t>
      </w:r>
      <w:r>
        <w:rPr>
          <w:rFonts w:ascii="FangSong" w:hAnsi="FangSong" w:eastAsia="FangSong" w:cs="FangSong"/>
          <w:sz w:val="31"/>
          <w:szCs w:val="31"/>
          <w:spacing w:val="-67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  <w:spacing w:val="2"/>
        </w:rPr>
        <w:t>二）部门决算中项目绩效自评结果</w:t>
      </w:r>
    </w:p>
    <w:p>
      <w:pPr>
        <w:ind w:left="6" w:right="26" w:firstLine="636"/>
        <w:spacing w:before="210" w:line="335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</w:rPr>
        <w:t>本部门在今年部门决算公开中反映小额担保贷款、就业补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助资金、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日常公用经费项目及乡镇公益岗岗位补贴项目等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4</w:t>
      </w:r>
      <w:r>
        <w:rPr>
          <w:rFonts w:ascii="FangSong" w:hAnsi="FangSong" w:eastAsia="FangSong" w:cs="FangSong"/>
          <w:sz w:val="31"/>
          <w:szCs w:val="31"/>
          <w:spacing w:val="-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项目绩效自评结果。</w:t>
      </w:r>
    </w:p>
    <w:p>
      <w:pPr>
        <w:ind w:left="142" w:hanging="6"/>
        <w:spacing w:before="51" w:line="34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（</w:t>
      </w:r>
      <w:r>
        <w:rPr>
          <w:rFonts w:ascii="FangSong" w:hAnsi="FangSong" w:eastAsia="FangSong" w:cs="FangSong"/>
          <w:sz w:val="31"/>
          <w:szCs w:val="31"/>
          <w:spacing w:val="-6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1）小额担保贷款项目自评综述：根据年初设定的绩效目标，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小额担保贷款项目绩效自评得分为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100</w:t>
      </w:r>
      <w:r>
        <w:rPr>
          <w:rFonts w:ascii="FangSong" w:hAnsi="FangSong" w:eastAsia="FangSong" w:cs="FangSong"/>
          <w:sz w:val="31"/>
          <w:szCs w:val="31"/>
          <w:spacing w:val="-6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分（绩效自评表附后）。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全年预算数为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117.5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万元，执行数为</w:t>
      </w:r>
      <w:r>
        <w:rPr>
          <w:rFonts w:ascii="FangSong" w:hAnsi="FangSong" w:eastAsia="FangSong" w:cs="FangSong"/>
          <w:sz w:val="31"/>
          <w:szCs w:val="31"/>
          <w:spacing w:val="-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109.56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万元，完成预算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的</w:t>
      </w:r>
      <w:r>
        <w:rPr>
          <w:rFonts w:ascii="FangSong" w:hAnsi="FangSong" w:eastAsia="FangSong" w:cs="FangSong"/>
          <w:sz w:val="31"/>
          <w:szCs w:val="31"/>
          <w:spacing w:val="-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93.24%。根据上级及财政部门要求，我县各相关部门加强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统筹协调，积极组织开展绩效评价工作，在资</w:t>
      </w:r>
      <w:r>
        <w:rPr>
          <w:rFonts w:ascii="FangSong" w:hAnsi="FangSong" w:eastAsia="FangSong" w:cs="FangSong"/>
          <w:sz w:val="31"/>
          <w:szCs w:val="31"/>
          <w:spacing w:val="11"/>
        </w:rPr>
        <w:t>金使用、项目管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理等方面根据各项指标要求进行自评，并及时</w:t>
      </w:r>
      <w:r>
        <w:rPr>
          <w:rFonts w:ascii="FangSong" w:hAnsi="FangSong" w:eastAsia="FangSong" w:cs="FangSong"/>
          <w:sz w:val="31"/>
          <w:szCs w:val="31"/>
          <w:spacing w:val="11"/>
        </w:rPr>
        <w:t>上报。该项目涉</w:t>
      </w:r>
    </w:p>
    <w:p>
      <w:pPr>
        <w:spacing w:line="340" w:lineRule="auto"/>
        <w:sectPr>
          <w:pgSz w:w="11906" w:h="16839"/>
          <w:pgMar w:top="400" w:right="1504" w:bottom="0" w:left="1541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spacing w:before="101" w:line="34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及我单位创业担保贷款贴息，资金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109.56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万元预算全部到位。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在资金使用过程中，严格执行项目资金管理办法，严</w:t>
      </w:r>
      <w:r>
        <w:rPr>
          <w:rFonts w:ascii="FangSong" w:hAnsi="FangSong" w:eastAsia="FangSong" w:cs="FangSong"/>
          <w:sz w:val="31"/>
          <w:szCs w:val="31"/>
          <w:spacing w:val="11"/>
        </w:rPr>
        <w:t>格按照规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定及时足额支付项目资金。严格控制资金使用范围、</w:t>
      </w:r>
      <w:r>
        <w:rPr>
          <w:rFonts w:ascii="FangSong" w:hAnsi="FangSong" w:eastAsia="FangSong" w:cs="FangSong"/>
          <w:sz w:val="31"/>
          <w:szCs w:val="31"/>
          <w:spacing w:val="11"/>
        </w:rPr>
        <w:t>严把资金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使用程序、确保资金安全、规范、高效使用。项目绩</w:t>
      </w:r>
      <w:r>
        <w:rPr>
          <w:rFonts w:ascii="FangSong" w:hAnsi="FangSong" w:eastAsia="FangSong" w:cs="FangSong"/>
          <w:sz w:val="31"/>
          <w:szCs w:val="31"/>
          <w:spacing w:val="11"/>
        </w:rPr>
        <w:t>效目标完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成情况：</w:t>
      </w:r>
    </w:p>
    <w:p>
      <w:pPr>
        <w:spacing w:line="340" w:lineRule="auto"/>
        <w:sectPr>
          <w:pgSz w:w="11906" w:h="16839"/>
          <w:pgMar w:top="400" w:right="1422" w:bottom="0" w:left="1681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spacing w:line="8160" w:lineRule="exact"/>
        <w:rPr/>
      </w:pPr>
      <w:r>
        <w:rPr>
          <w:position w:val="-163"/>
        </w:rPr>
        <w:drawing>
          <wp:inline distT="0" distB="0" distL="0" distR="0">
            <wp:extent cx="5615940" cy="5181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160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spacing w:line="8062" w:lineRule="exact"/>
        <w:rPr/>
      </w:pPr>
      <w:r>
        <w:rPr>
          <w:position w:val="-161"/>
        </w:rPr>
        <w:drawing>
          <wp:inline distT="0" distB="0" distL="0" distR="0">
            <wp:extent cx="5615940" cy="5119116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11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062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spacing w:line="7983" w:lineRule="exact"/>
        <w:rPr/>
      </w:pPr>
      <w:r>
        <w:rPr>
          <w:position w:val="-159"/>
        </w:rPr>
        <w:drawing>
          <wp:inline distT="0" distB="0" distL="0" distR="0">
            <wp:extent cx="5615940" cy="506882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983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firstLine="634"/>
        <w:spacing w:before="101" w:line="342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（</w:t>
      </w:r>
      <w:r>
        <w:rPr>
          <w:rFonts w:ascii="FangSong" w:hAnsi="FangSong" w:eastAsia="FangSong" w:cs="FangSong"/>
          <w:sz w:val="31"/>
          <w:szCs w:val="31"/>
          <w:spacing w:val="-7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2）就业补助资金项目绩效自评综述：根据年初设定的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绩效目标，就业补助资金项目绩效自评得分为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100</w:t>
      </w:r>
      <w:r>
        <w:rPr>
          <w:rFonts w:ascii="FangSong" w:hAnsi="FangSong" w:eastAsia="FangSong" w:cs="FangSong"/>
          <w:sz w:val="31"/>
          <w:szCs w:val="31"/>
          <w:spacing w:val="-5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分（绩效自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评表附后）。全年预算数为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1770.24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万元，执行数为</w:t>
      </w:r>
      <w:r>
        <w:rPr>
          <w:rFonts w:ascii="FangSong" w:hAnsi="FangSong" w:eastAsia="FangSong" w:cs="FangSong"/>
          <w:sz w:val="31"/>
          <w:szCs w:val="31"/>
          <w:spacing w:val="-2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1693.43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万元，完成预算的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95.66%。根据上级及财政部门要求，我县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各相关部门加强统筹协调，积极组织开展绩效</w:t>
      </w:r>
      <w:r>
        <w:rPr>
          <w:rFonts w:ascii="FangSong" w:hAnsi="FangSong" w:eastAsia="FangSong" w:cs="FangSong"/>
          <w:sz w:val="31"/>
          <w:szCs w:val="31"/>
          <w:spacing w:val="11"/>
        </w:rPr>
        <w:t>评价工作，在资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金使用、项目管理等方面根据各项指标要求进</w:t>
      </w:r>
      <w:r>
        <w:rPr>
          <w:rFonts w:ascii="FangSong" w:hAnsi="FangSong" w:eastAsia="FangSong" w:cs="FangSong"/>
          <w:sz w:val="31"/>
          <w:szCs w:val="31"/>
          <w:spacing w:val="11"/>
        </w:rPr>
        <w:t>行自评，并及时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上报。该项目涉及我单位就业补助资金，资金</w:t>
      </w:r>
      <w:r>
        <w:rPr>
          <w:rFonts w:ascii="FangSong" w:hAnsi="FangSong" w:eastAsia="FangSong" w:cs="FangSong"/>
          <w:sz w:val="31"/>
          <w:szCs w:val="31"/>
          <w:spacing w:val="7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1770.24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万元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预算全部到位。在资金使用过程中，严格执行</w:t>
      </w:r>
      <w:r>
        <w:rPr>
          <w:rFonts w:ascii="FangSong" w:hAnsi="FangSong" w:eastAsia="FangSong" w:cs="FangSong"/>
          <w:sz w:val="31"/>
          <w:szCs w:val="31"/>
          <w:spacing w:val="11"/>
        </w:rPr>
        <w:t>项目资金管理办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法，严格按照规定及时足额支付项目资金。严</w:t>
      </w:r>
      <w:r>
        <w:rPr>
          <w:rFonts w:ascii="FangSong" w:hAnsi="FangSong" w:eastAsia="FangSong" w:cs="FangSong"/>
          <w:sz w:val="31"/>
          <w:szCs w:val="31"/>
          <w:spacing w:val="11"/>
        </w:rPr>
        <w:t>格控制资金使用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范围、严把资金使用程序、确保资金安全、规范、高效使用。</w:t>
      </w:r>
    </w:p>
    <w:p>
      <w:pPr>
        <w:spacing w:line="342" w:lineRule="auto"/>
        <w:sectPr>
          <w:pgSz w:w="11906" w:h="16839"/>
          <w:pgMar w:top="400" w:right="1532" w:bottom="0" w:left="1683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spacing w:line="9480" w:lineRule="exact"/>
        <w:rPr/>
      </w:pPr>
      <w:r>
        <w:rPr>
          <w:position w:val="-189"/>
        </w:rPr>
        <w:drawing>
          <wp:inline distT="0" distB="0" distL="0" distR="0">
            <wp:extent cx="5615940" cy="60198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480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spacing w:line="8285" w:lineRule="exact"/>
        <w:rPr/>
      </w:pPr>
      <w:r>
        <w:rPr>
          <w:position w:val="-165"/>
        </w:rPr>
        <w:drawing>
          <wp:inline distT="0" distB="0" distL="0" distR="0">
            <wp:extent cx="5615940" cy="5260847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26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285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line="8403" w:lineRule="exact"/>
        <w:rPr/>
      </w:pPr>
      <w:r>
        <w:rPr>
          <w:position w:val="-168"/>
        </w:rPr>
        <w:drawing>
          <wp:inline distT="0" distB="0" distL="0" distR="0">
            <wp:extent cx="5615940" cy="533552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33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03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spacing w:line="8285" w:lineRule="exact"/>
        <w:rPr/>
      </w:pPr>
      <w:r>
        <w:rPr>
          <w:position w:val="-165"/>
        </w:rPr>
        <w:drawing>
          <wp:inline distT="0" distB="0" distL="0" distR="0">
            <wp:extent cx="5615940" cy="5260848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285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spacing w:line="8263" w:lineRule="exact"/>
        <w:rPr/>
      </w:pPr>
      <w:r>
        <w:rPr>
          <w:position w:val="-165"/>
        </w:rPr>
        <w:drawing>
          <wp:inline distT="0" distB="0" distL="0" distR="0">
            <wp:extent cx="5615940" cy="524713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24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263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4" w:hanging="4"/>
        <w:spacing w:before="101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（</w:t>
      </w:r>
      <w:r>
        <w:rPr>
          <w:rFonts w:ascii="FangSong" w:hAnsi="FangSong" w:eastAsia="FangSong" w:cs="FangSong"/>
          <w:sz w:val="31"/>
          <w:szCs w:val="31"/>
          <w:spacing w:val="-7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3）日常公用经费项目绩效自评综述：根据</w:t>
      </w:r>
      <w:r>
        <w:rPr>
          <w:rFonts w:ascii="FangSong" w:hAnsi="FangSong" w:eastAsia="FangSong" w:cs="FangSong"/>
          <w:sz w:val="31"/>
          <w:szCs w:val="31"/>
          <w:spacing w:val="14"/>
        </w:rPr>
        <w:t>年初设定的绩效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6"/>
        </w:rPr>
        <w:t>目标，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日常公用经费项目绩效自评得分为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100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分（绩效自评表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5"/>
        </w:rPr>
        <w:t>附后）。全年预算数为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45.95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万元，执行数为</w:t>
      </w:r>
      <w:r>
        <w:rPr>
          <w:rFonts w:ascii="FangSong" w:hAnsi="FangSong" w:eastAsia="FangSong" w:cs="FangSong"/>
          <w:sz w:val="31"/>
          <w:szCs w:val="31"/>
          <w:spacing w:val="-2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39</w:t>
      </w:r>
      <w:r>
        <w:rPr>
          <w:rFonts w:ascii="FangSong" w:hAnsi="FangSong" w:eastAsia="FangSong" w:cs="FangSong"/>
          <w:sz w:val="31"/>
          <w:szCs w:val="31"/>
          <w:spacing w:val="4"/>
        </w:rPr>
        <w:t>.62</w:t>
      </w:r>
      <w:r>
        <w:rPr>
          <w:rFonts w:ascii="FangSong" w:hAnsi="FangSong" w:eastAsia="FangSong" w:cs="FangSong"/>
          <w:sz w:val="31"/>
          <w:szCs w:val="31"/>
          <w:spacing w:val="-3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万元，完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7"/>
        </w:rPr>
        <w:t>成预算的</w:t>
      </w:r>
      <w:r>
        <w:rPr>
          <w:rFonts w:ascii="FangSong" w:hAnsi="FangSong" w:eastAsia="FangSong" w:cs="FangSong"/>
          <w:sz w:val="31"/>
          <w:szCs w:val="31"/>
          <w:spacing w:val="-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86.22%。根据上级及财政部门要求，我县各相关部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3"/>
        </w:rPr>
        <w:t>门加强统筹协调，积极组织开展绩效评价工作，在资金使</w:t>
      </w:r>
      <w:r>
        <w:rPr>
          <w:rFonts w:ascii="FangSong" w:hAnsi="FangSong" w:eastAsia="FangSong" w:cs="FangSong"/>
          <w:sz w:val="31"/>
          <w:szCs w:val="31"/>
          <w:spacing w:val="12"/>
        </w:rPr>
        <w:t>用、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2"/>
        </w:rPr>
        <w:t>项目管理等方面根据各项指标要求进行自评，并及时</w:t>
      </w:r>
      <w:r>
        <w:rPr>
          <w:rFonts w:ascii="FangSong" w:hAnsi="FangSong" w:eastAsia="FangSong" w:cs="FangSong"/>
          <w:sz w:val="31"/>
          <w:szCs w:val="31"/>
          <w:spacing w:val="11"/>
        </w:rPr>
        <w:t>上报。该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5"/>
        </w:rPr>
        <w:t>项目涉及我单位日常公用经费，资金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45.95</w:t>
      </w:r>
      <w:r>
        <w:rPr>
          <w:rFonts w:ascii="FangSong" w:hAnsi="FangSong" w:eastAsia="FangSong" w:cs="FangSong"/>
          <w:sz w:val="31"/>
          <w:szCs w:val="31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万元预算全部到位。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在资金使用过程中，严格执行项目资金管理办法，严</w:t>
      </w:r>
      <w:r>
        <w:rPr>
          <w:rFonts w:ascii="FangSong" w:hAnsi="FangSong" w:eastAsia="FangSong" w:cs="FangSong"/>
          <w:sz w:val="31"/>
          <w:szCs w:val="31"/>
          <w:spacing w:val="11"/>
        </w:rPr>
        <w:t>格按照规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2"/>
        </w:rPr>
        <w:t>定及时足额支付项目资金。严格控制资金使用范围、</w:t>
      </w:r>
      <w:r>
        <w:rPr>
          <w:rFonts w:ascii="FangSong" w:hAnsi="FangSong" w:eastAsia="FangSong" w:cs="FangSong"/>
          <w:sz w:val="31"/>
          <w:szCs w:val="31"/>
          <w:spacing w:val="11"/>
        </w:rPr>
        <w:t>严把资金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9"/>
        </w:rPr>
        <w:t>使用程序、确保资金安全、规范、高效使用。</w:t>
      </w:r>
    </w:p>
    <w:p>
      <w:pPr>
        <w:spacing w:line="369" w:lineRule="auto"/>
        <w:sectPr>
          <w:pgSz w:w="11906" w:h="16839"/>
          <w:pgMar w:top="400" w:right="1343" w:bottom="0" w:left="1677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spacing w:line="8611" w:lineRule="exact"/>
        <w:rPr/>
      </w:pPr>
      <w:r>
        <w:rPr>
          <w:position w:val="-172"/>
        </w:rPr>
        <w:drawing>
          <wp:inline distT="0" distB="0" distL="0" distR="0">
            <wp:extent cx="5615940" cy="546811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46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611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line="8611" w:lineRule="exact"/>
        <w:rPr/>
      </w:pPr>
      <w:r>
        <w:rPr>
          <w:position w:val="-172"/>
        </w:rPr>
        <w:drawing>
          <wp:inline distT="0" distB="0" distL="0" distR="0">
            <wp:extent cx="5615940" cy="5468111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46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611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spacing w:line="8611" w:lineRule="exact"/>
        <w:rPr/>
      </w:pPr>
      <w:r>
        <w:rPr>
          <w:position w:val="-172"/>
        </w:rPr>
        <w:drawing>
          <wp:inline distT="0" distB="0" distL="0" distR="0">
            <wp:extent cx="5615940" cy="546811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46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611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spacing w:line="11789" w:lineRule="exact"/>
        <w:rPr/>
      </w:pPr>
      <w:r>
        <w:rPr>
          <w:position w:val="-235"/>
        </w:rPr>
        <w:drawing>
          <wp:inline distT="0" distB="0" distL="0" distR="0">
            <wp:extent cx="5615940" cy="7485888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74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89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spacing w:before="100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（</w:t>
      </w:r>
      <w:r>
        <w:rPr>
          <w:rFonts w:ascii="FangSong" w:hAnsi="FangSong" w:eastAsia="FangSong" w:cs="FangSong"/>
          <w:sz w:val="31"/>
          <w:szCs w:val="31"/>
          <w:spacing w:val="-8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4）乡镇公益岗岗位补贴项目绩效自评综述：根据年初设定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7"/>
        </w:rPr>
        <w:t>的绩效目标，</w:t>
      </w:r>
      <w:r>
        <w:rPr>
          <w:rFonts w:ascii="FangSong" w:hAnsi="FangSong" w:eastAsia="FangSong" w:cs="FangSong"/>
          <w:sz w:val="31"/>
          <w:szCs w:val="31"/>
          <w:spacing w:val="-8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乡镇公益岗岗位补贴项目绩效自评得分为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10</w:t>
      </w:r>
      <w:r>
        <w:rPr>
          <w:rFonts w:ascii="FangSong" w:hAnsi="FangSong" w:eastAsia="FangSong" w:cs="FangSong"/>
          <w:sz w:val="31"/>
          <w:szCs w:val="31"/>
          <w:spacing w:val="6"/>
        </w:rPr>
        <w:t>0</w:t>
      </w:r>
      <w:r>
        <w:rPr>
          <w:rFonts w:ascii="FangSong" w:hAnsi="FangSong" w:eastAsia="FangSong" w:cs="FangSong"/>
          <w:sz w:val="31"/>
          <w:szCs w:val="31"/>
          <w:spacing w:val="-5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分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0"/>
        </w:rPr>
        <w:t>（</w:t>
      </w:r>
      <w:r>
        <w:rPr>
          <w:rFonts w:ascii="FangSong" w:hAnsi="FangSong" w:eastAsia="FangSong" w:cs="FangSong"/>
          <w:sz w:val="31"/>
          <w:szCs w:val="31"/>
          <w:spacing w:val="-6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绩效自评表附后）。全年预算数为</w:t>
      </w:r>
      <w:r>
        <w:rPr>
          <w:rFonts w:ascii="FangSong" w:hAnsi="FangSong" w:eastAsia="FangSong" w:cs="FangSong"/>
          <w:sz w:val="31"/>
          <w:szCs w:val="31"/>
          <w:spacing w:val="-2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184.32</w:t>
      </w:r>
      <w:r>
        <w:rPr>
          <w:rFonts w:ascii="FangSong" w:hAnsi="FangSong" w:eastAsia="FangSong" w:cs="FangSong"/>
          <w:sz w:val="31"/>
          <w:szCs w:val="31"/>
          <w:spacing w:val="-2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万元，执行数为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7"/>
        </w:rPr>
        <w:t>179.37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万元，完成预算的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97.31%。根据上级及财政部门要求，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我县各相关部门加强统筹协调，积极组织开展绩效评价工作，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2"/>
        </w:rPr>
        <w:t>在资金使用、项目管理等方面根据各项指标要求进行自评，并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28"/>
        </w:rPr>
        <w:t>及时上报。</w:t>
      </w:r>
      <w:r>
        <w:rPr>
          <w:rFonts w:ascii="FangSong" w:hAnsi="FangSong" w:eastAsia="FangSong" w:cs="FangSong"/>
          <w:sz w:val="31"/>
          <w:szCs w:val="31"/>
          <w:spacing w:val="-8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该项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目涉及我单位乡镇公益岗岗位补贴，</w:t>
      </w:r>
      <w:r>
        <w:rPr>
          <w:rFonts w:ascii="FangSong" w:hAnsi="FangSong" w:eastAsia="FangSong" w:cs="FangSong"/>
          <w:sz w:val="31"/>
          <w:szCs w:val="31"/>
          <w:spacing w:val="-8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资金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8"/>
        </w:rPr>
        <w:t>184.32</w:t>
      </w:r>
      <w:r>
        <w:rPr>
          <w:rFonts w:ascii="FangSong" w:hAnsi="FangSong" w:eastAsia="FangSong" w:cs="FangSong"/>
          <w:sz w:val="31"/>
          <w:szCs w:val="31"/>
          <w:spacing w:val="-3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万元预算全部到位。在资金使用过</w:t>
      </w:r>
      <w:r>
        <w:rPr>
          <w:rFonts w:ascii="FangSong" w:hAnsi="FangSong" w:eastAsia="FangSong" w:cs="FangSong"/>
          <w:sz w:val="31"/>
          <w:szCs w:val="31"/>
          <w:spacing w:val="17"/>
        </w:rPr>
        <w:t>程中，严格执行项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2"/>
        </w:rPr>
        <w:t>目资金管理办法，严格按照规定及时足额支付项目资金。严格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7"/>
        </w:rPr>
        <w:t>控制资金使用范围、严把资金使用程序、确保资金安全、规范、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高效使用。</w:t>
      </w:r>
    </w:p>
    <w:p>
      <w:pPr>
        <w:spacing w:line="369" w:lineRule="auto"/>
        <w:sectPr>
          <w:pgSz w:w="11906" w:h="16839"/>
          <w:pgMar w:top="400" w:right="1337" w:bottom="0" w:left="1677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spacing w:line="8062" w:lineRule="exact"/>
        <w:rPr/>
      </w:pPr>
      <w:r>
        <w:rPr>
          <w:position w:val="-161"/>
        </w:rPr>
        <w:drawing>
          <wp:inline distT="0" distB="0" distL="0" distR="0">
            <wp:extent cx="5615940" cy="5119116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511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062" w:lineRule="exact"/>
        <w:sectPr>
          <w:pgSz w:w="11906" w:h="16839"/>
          <w:pgMar w:top="400" w:right="1530" w:bottom="0" w:left="1531" w:header="0" w:footer="0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722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"/>
        </w:rPr>
        <w:t>（</w:t>
      </w:r>
      <w:r>
        <w:rPr>
          <w:rFonts w:ascii="FangSong" w:hAnsi="FangSong" w:eastAsia="FangSong" w:cs="FangSong"/>
          <w:sz w:val="31"/>
          <w:szCs w:val="31"/>
          <w:spacing w:val="-73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  <w:spacing w:val="1"/>
        </w:rPr>
        <w:t>三）评价项目绩效评价结果</w:t>
      </w:r>
    </w:p>
    <w:p>
      <w:pPr>
        <w:ind w:left="636"/>
        <w:spacing w:before="206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十、其他需要说明的情况</w:t>
      </w:r>
    </w:p>
    <w:p>
      <w:pPr>
        <w:ind w:left="3" w:firstLine="648"/>
        <w:spacing w:before="202" w:line="30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1.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本部门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2022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年度未发生政府性基金预算国有资金经营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4"/>
        </w:rPr>
        <w:t>预算收支及结转结余情况，故政府性基金预算、</w:t>
      </w:r>
      <w:r>
        <w:rPr>
          <w:rFonts w:ascii="FangSong" w:hAnsi="FangSong" w:eastAsia="FangSong" w:cs="FangSong"/>
          <w:sz w:val="31"/>
          <w:szCs w:val="31"/>
          <w:spacing w:val="-8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国有资金经营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预算等表以空表列示。</w:t>
      </w:r>
    </w:p>
    <w:p>
      <w:pPr>
        <w:ind w:firstLine="644"/>
        <w:spacing w:before="205" w:line="30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2.</w:t>
      </w:r>
      <w:r>
        <w:rPr>
          <w:rFonts w:ascii="FangSong" w:hAnsi="FangSong" w:eastAsia="FangSong" w:cs="FangSong"/>
          <w:sz w:val="31"/>
          <w:szCs w:val="31"/>
          <w:spacing w:val="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由于决算公开表格中金额数值应当保留两位小数，公开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数据为四舍五入计算结果，个别数据合计项</w:t>
      </w:r>
      <w:r>
        <w:rPr>
          <w:rFonts w:ascii="FangSong" w:hAnsi="FangSong" w:eastAsia="FangSong" w:cs="FangSong"/>
          <w:sz w:val="31"/>
          <w:szCs w:val="31"/>
          <w:spacing w:val="16"/>
        </w:rPr>
        <w:t>与分项之和存在小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数点后差额，特此说明。</w:t>
      </w:r>
    </w:p>
    <w:p>
      <w:pPr>
        <w:spacing w:line="305" w:lineRule="auto"/>
        <w:sectPr>
          <w:pgSz w:w="11906" w:h="16839"/>
          <w:pgMar w:top="400" w:right="1531" w:bottom="0" w:left="1552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2203"/>
        <w:spacing w:before="140" w:line="225" w:lineRule="auto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spacing w:val="7"/>
        </w:rPr>
        <w:t>第四部分</w:t>
      </w:r>
      <w:r>
        <w:rPr>
          <w:rFonts w:ascii="SimHei" w:hAnsi="SimHei" w:eastAsia="SimHei" w:cs="SimHei"/>
          <w:sz w:val="43"/>
          <w:szCs w:val="43"/>
          <w:spacing w:val="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7"/>
        </w:rPr>
        <w:t>名词解释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808"/>
        <w:spacing w:line="1008" w:lineRule="exact"/>
        <w:rPr/>
      </w:pPr>
      <w:r>
        <w:rPr>
          <w:position w:val="-20"/>
        </w:rPr>
        <w:drawing>
          <wp:inline distT="0" distB="0" distL="0" distR="0">
            <wp:extent cx="640079" cy="64008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079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8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" w:right="155" w:firstLine="658"/>
        <w:spacing w:before="101" w:line="27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9"/>
        </w:rPr>
        <w:t>一、财政拨款收入：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本年度从本级财政部门取得的财</w:t>
      </w:r>
      <w:r>
        <w:rPr>
          <w:rFonts w:ascii="FangSong" w:hAnsi="FangSong" w:eastAsia="FangSong" w:cs="FangSong"/>
          <w:sz w:val="31"/>
          <w:szCs w:val="31"/>
          <w:spacing w:val="8"/>
        </w:rPr>
        <w:t>政拨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款，包括一般公共预算财政拨款和政府性基金预算财政拨</w:t>
      </w:r>
      <w:r>
        <w:rPr>
          <w:rFonts w:ascii="FangSong" w:hAnsi="FangSong" w:eastAsia="FangSong" w:cs="FangSong"/>
          <w:sz w:val="31"/>
          <w:szCs w:val="31"/>
          <w:spacing w:val="8"/>
        </w:rPr>
        <w:t>款。</w:t>
      </w:r>
    </w:p>
    <w:p>
      <w:pPr>
        <w:ind w:left="3" w:right="155" w:firstLine="654"/>
        <w:spacing w:before="206" w:line="28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6"/>
        </w:rPr>
        <w:t>二、事业收入：</w:t>
      </w:r>
      <w:r>
        <w:rPr>
          <w:rFonts w:ascii="FangSong" w:hAnsi="FangSong" w:eastAsia="FangSong" w:cs="FangSong"/>
          <w:sz w:val="31"/>
          <w:szCs w:val="31"/>
          <w:spacing w:val="16"/>
        </w:rPr>
        <w:t>指事业单位开展专业业务活动及</w:t>
      </w:r>
      <w:r>
        <w:rPr>
          <w:rFonts w:ascii="FangSong" w:hAnsi="FangSong" w:eastAsia="FangSong" w:cs="FangSong"/>
          <w:sz w:val="31"/>
          <w:szCs w:val="31"/>
          <w:spacing w:val="15"/>
        </w:rPr>
        <w:t>辅助活所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取得的收入。</w:t>
      </w:r>
    </w:p>
    <w:p>
      <w:pPr>
        <w:ind w:left="25" w:firstLine="638"/>
        <w:spacing w:before="190" w:line="27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7"/>
        </w:rPr>
        <w:t>三、其他收入：</w:t>
      </w:r>
      <w:r>
        <w:rPr>
          <w:rFonts w:ascii="FangSong" w:hAnsi="FangSong" w:eastAsia="FangSong" w:cs="FangSong"/>
          <w:sz w:val="31"/>
          <w:szCs w:val="31"/>
          <w:spacing w:val="17"/>
        </w:rPr>
        <w:t>指除上述</w:t>
      </w:r>
      <w:r>
        <w:rPr>
          <w:rFonts w:ascii="FangSong" w:hAnsi="FangSong" w:eastAsia="FangSong" w:cs="FangSong"/>
          <w:sz w:val="31"/>
          <w:szCs w:val="31"/>
          <w:spacing w:val="-8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“财政拨款收入”</w:t>
      </w:r>
      <w:r>
        <w:rPr>
          <w:rFonts w:ascii="FangSong" w:hAnsi="FangSong" w:eastAsia="FangSong" w:cs="FangSong"/>
          <w:sz w:val="31"/>
          <w:szCs w:val="31"/>
          <w:spacing w:val="-10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“事业收入”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“经营收入”等以外的收入。</w:t>
      </w:r>
    </w:p>
    <w:p>
      <w:pPr>
        <w:ind w:left="25" w:firstLine="652"/>
        <w:spacing w:before="198" w:line="30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25"/>
        </w:rPr>
        <w:t>四</w:t>
      </w:r>
      <w:r>
        <w:rPr>
          <w:rFonts w:ascii="FangSong" w:hAnsi="FangSong" w:eastAsia="FangSong" w:cs="FangSong"/>
          <w:sz w:val="31"/>
          <w:szCs w:val="31"/>
          <w:spacing w:val="-91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  <w:spacing w:val="25"/>
        </w:rPr>
        <w:t>、用事业基金弥补收支差额：</w:t>
      </w:r>
      <w:r>
        <w:rPr>
          <w:rFonts w:ascii="FangSong" w:hAnsi="FangSong" w:eastAsia="FangSong" w:cs="FangSong"/>
          <w:sz w:val="31"/>
          <w:szCs w:val="31"/>
          <w:spacing w:val="25"/>
        </w:rPr>
        <w:t>指事业单位在用当年的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8"/>
        </w:rPr>
        <w:t>“财政拨款收入”</w:t>
      </w:r>
      <w:r>
        <w:rPr>
          <w:rFonts w:ascii="FangSong" w:hAnsi="FangSong" w:eastAsia="FangSong" w:cs="FangSong"/>
          <w:sz w:val="31"/>
          <w:szCs w:val="31"/>
          <w:spacing w:val="-10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“财政拨款结转和结余资金”</w:t>
      </w:r>
      <w:r>
        <w:rPr>
          <w:rFonts w:ascii="FangSong" w:hAnsi="FangSong" w:eastAsia="FangSong" w:cs="FangSong"/>
          <w:sz w:val="31"/>
          <w:szCs w:val="31"/>
          <w:spacing w:val="-10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“事业收入”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“经营收入”</w:t>
      </w:r>
      <w:r>
        <w:rPr>
          <w:rFonts w:ascii="FangSong" w:hAnsi="FangSong" w:eastAsia="FangSong" w:cs="FangSong"/>
          <w:sz w:val="31"/>
          <w:szCs w:val="31"/>
          <w:spacing w:val="-10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“其他收入”不足以安排当年支出的情况下，使</w:t>
      </w:r>
    </w:p>
    <w:p>
      <w:pPr>
        <w:ind w:left="6" w:right="152" w:hanging="7"/>
        <w:spacing w:before="204" w:line="337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用</w:t>
      </w:r>
      <w:r>
        <w:rPr>
          <w:rFonts w:ascii="FangSong" w:hAnsi="FangSong" w:eastAsia="FangSong" w:cs="FangSong"/>
          <w:sz w:val="31"/>
          <w:szCs w:val="31"/>
          <w:spacing w:val="-7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以前年度积累的事业基金（事业单位当年收支相抵后按国家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规定提取、用于弥补以后年度收支差额的基金</w:t>
      </w:r>
      <w:r>
        <w:rPr>
          <w:rFonts w:ascii="FangSong" w:hAnsi="FangSong" w:eastAsia="FangSong" w:cs="FangSong"/>
          <w:sz w:val="31"/>
          <w:szCs w:val="31"/>
          <w:spacing w:val="16"/>
        </w:rPr>
        <w:t>）弥补本年度收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支缺口的资金。</w:t>
      </w:r>
    </w:p>
    <w:p>
      <w:pPr>
        <w:ind w:left="651"/>
        <w:spacing w:before="44" w:line="21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8"/>
        </w:rPr>
        <w:t>五、年初结转和结余：</w:t>
      </w:r>
      <w:r>
        <w:rPr>
          <w:rFonts w:ascii="FangSong" w:hAnsi="FangSong" w:eastAsia="FangSong" w:cs="FangSong"/>
          <w:sz w:val="31"/>
          <w:szCs w:val="31"/>
          <w:spacing w:val="8"/>
        </w:rPr>
        <w:t>指以前年度尚未完成、结</w:t>
      </w:r>
      <w:r>
        <w:rPr>
          <w:rFonts w:ascii="FangSong" w:hAnsi="FangSong" w:eastAsia="FangSong" w:cs="FangSong"/>
          <w:sz w:val="31"/>
          <w:szCs w:val="31"/>
          <w:spacing w:val="7"/>
        </w:rPr>
        <w:t>转到</w:t>
      </w:r>
    </w:p>
    <w:p>
      <w:pPr>
        <w:ind w:left="8" w:right="152" w:hanging="9"/>
        <w:spacing w:before="215" w:line="33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本年仍按原规定用途继续使用的资金，或项目</w:t>
      </w:r>
      <w:r>
        <w:rPr>
          <w:rFonts w:ascii="FangSong" w:hAnsi="FangSong" w:eastAsia="FangSong" w:cs="FangSong"/>
          <w:sz w:val="31"/>
          <w:szCs w:val="31"/>
          <w:spacing w:val="-7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已完成等产生的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结余资金。</w:t>
      </w:r>
    </w:p>
    <w:p>
      <w:pPr>
        <w:ind w:left="7" w:right="155" w:firstLine="646"/>
        <w:spacing w:before="31" w:line="31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6"/>
        </w:rPr>
        <w:t>六、结余分配：</w:t>
      </w:r>
      <w:r>
        <w:rPr>
          <w:rFonts w:ascii="FangSong" w:hAnsi="FangSong" w:eastAsia="FangSong" w:cs="FangSong"/>
          <w:sz w:val="31"/>
          <w:szCs w:val="31"/>
          <w:spacing w:val="16"/>
        </w:rPr>
        <w:t>指事业单位按照事业单位会计制度的规定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从非财政补助结余中分配的事业基金和职工福利基金等。</w:t>
      </w:r>
    </w:p>
    <w:p>
      <w:pPr>
        <w:ind w:left="3" w:right="344" w:firstLine="644"/>
        <w:spacing w:before="68" w:line="33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8"/>
        </w:rPr>
        <w:t>七、年末结转和结余：</w:t>
      </w:r>
      <w:r>
        <w:rPr>
          <w:rFonts w:ascii="FangSong" w:hAnsi="FangSong" w:eastAsia="FangSong" w:cs="FangSong"/>
          <w:sz w:val="31"/>
          <w:szCs w:val="31"/>
          <w:spacing w:val="8"/>
        </w:rPr>
        <w:t>指单位按有关规定结转到下年或以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后年度继续使用的资金，或项目已完成等产生的结余</w:t>
      </w:r>
      <w:r>
        <w:rPr>
          <w:rFonts w:ascii="FangSong" w:hAnsi="FangSong" w:eastAsia="FangSong" w:cs="FangSong"/>
          <w:sz w:val="31"/>
          <w:szCs w:val="31"/>
          <w:spacing w:val="8"/>
        </w:rPr>
        <w:t>资金。</w:t>
      </w:r>
    </w:p>
    <w:p>
      <w:pPr>
        <w:ind w:left="7" w:right="155" w:firstLine="639"/>
        <w:spacing w:before="48" w:line="330" w:lineRule="auto"/>
        <w:rPr>
          <w:rFonts w:ascii="FangSong" w:hAnsi="FangSong" w:eastAsia="FangSong" w:cs="FangSong"/>
          <w:sz w:val="31"/>
          <w:szCs w:val="31"/>
        </w:rPr>
      </w:pPr>
      <w:r>
        <w:rPr>
          <w:shd w:val="clear" w:fill="C0C0C0"/>
          <w:rFonts w:ascii="FangSong" w:hAnsi="FangSong" w:eastAsia="FangSong" w:cs="FangSong"/>
          <w:sz w:val="31"/>
          <w:szCs w:val="31"/>
          <w:b/>
          <w:bCs/>
          <w:spacing w:val="16"/>
        </w:rPr>
        <w:t>八、</w:t>
      </w:r>
      <w:r>
        <w:rPr>
          <w:rFonts w:ascii="FangSong" w:hAnsi="FangSong" w:eastAsia="FangSong" w:cs="FangSong"/>
          <w:sz w:val="31"/>
          <w:szCs w:val="31"/>
          <w:b/>
          <w:bCs/>
          <w:spacing w:val="16"/>
        </w:rPr>
        <w:t>基本支出：</w:t>
      </w:r>
      <w:r>
        <w:rPr>
          <w:rFonts w:ascii="FangSong" w:hAnsi="FangSong" w:eastAsia="FangSong" w:cs="FangSong"/>
          <w:sz w:val="31"/>
          <w:szCs w:val="31"/>
          <w:spacing w:val="16"/>
        </w:rPr>
        <w:t>填列单位为保障机构正常运转、完成日常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工作任务而发生的各项支出。</w:t>
      </w:r>
    </w:p>
    <w:p>
      <w:pPr>
        <w:spacing w:line="330" w:lineRule="auto"/>
        <w:sectPr>
          <w:pgSz w:w="11906" w:h="16839"/>
          <w:pgMar w:top="400" w:right="1378" w:bottom="0" w:left="1543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2" w:right="40" w:firstLine="630"/>
        <w:spacing w:before="101" w:line="27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6"/>
        </w:rPr>
        <w:t>九、项目支出：</w:t>
      </w:r>
      <w:r>
        <w:rPr>
          <w:rFonts w:ascii="FangSong" w:hAnsi="FangSong" w:eastAsia="FangSong" w:cs="FangSong"/>
          <w:sz w:val="31"/>
          <w:szCs w:val="31"/>
          <w:spacing w:val="16"/>
        </w:rPr>
        <w:t>填列单位为完成特定的行政工作任务或事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业发展目标，在基本支出之外所发生的各项支出。</w:t>
      </w:r>
    </w:p>
    <w:p>
      <w:pPr>
        <w:ind w:left="16" w:firstLine="646"/>
        <w:spacing w:before="196" w:line="31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6"/>
        </w:rPr>
        <w:t>十、基本建设支出：</w:t>
      </w:r>
      <w:r>
        <w:rPr>
          <w:rFonts w:ascii="FangSong" w:hAnsi="FangSong" w:eastAsia="FangSong" w:cs="FangSong"/>
          <w:sz w:val="31"/>
          <w:szCs w:val="31"/>
          <w:spacing w:val="16"/>
        </w:rPr>
        <w:t>填列由本级发展与改革</w:t>
      </w:r>
      <w:r>
        <w:rPr>
          <w:rFonts w:ascii="FangSong" w:hAnsi="FangSong" w:eastAsia="FangSong" w:cs="FangSong"/>
          <w:sz w:val="31"/>
          <w:szCs w:val="31"/>
          <w:spacing w:val="15"/>
        </w:rPr>
        <w:t>部门集中安排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的用于购置固定资产、战略性和应急性储备、土地和无形资产，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以及购建基础设施、大型修缮所发生的一般公</w:t>
      </w:r>
      <w:r>
        <w:rPr>
          <w:rFonts w:ascii="FangSong" w:hAnsi="FangSong" w:eastAsia="FangSong" w:cs="FangSong"/>
          <w:sz w:val="31"/>
          <w:szCs w:val="31"/>
          <w:spacing w:val="16"/>
        </w:rPr>
        <w:t>共预算财政拨款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支出，不包括政府性基金、财政专户管理资金</w:t>
      </w:r>
      <w:r>
        <w:rPr>
          <w:rFonts w:ascii="FangSong" w:hAnsi="FangSong" w:eastAsia="FangSong" w:cs="FangSong"/>
          <w:sz w:val="31"/>
          <w:szCs w:val="31"/>
          <w:spacing w:val="16"/>
        </w:rPr>
        <w:t>以及各类拼盘自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筹资金等。</w:t>
      </w:r>
    </w:p>
    <w:p>
      <w:pPr>
        <w:ind w:right="38" w:firstLine="663"/>
        <w:spacing w:before="181" w:line="30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5"/>
        </w:rPr>
        <w:t>十一、其他资本性支出：</w:t>
      </w:r>
      <w:r>
        <w:rPr>
          <w:rFonts w:ascii="FangSong" w:hAnsi="FangSong" w:eastAsia="FangSong" w:cs="FangSong"/>
          <w:sz w:val="31"/>
          <w:szCs w:val="31"/>
          <w:spacing w:val="15"/>
        </w:rPr>
        <w:t>填列由各级非发展与改革部门集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中安排的用于购置固定资产、战备性和应急性储备、土地和无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形资产，</w:t>
      </w:r>
      <w:r>
        <w:rPr>
          <w:rFonts w:ascii="FangSong" w:hAnsi="FangSong" w:eastAsia="FangSong" w:cs="FangSong"/>
          <w:sz w:val="31"/>
          <w:szCs w:val="31"/>
          <w:spacing w:val="-6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以及购建基础设施、大型修缮和财政支持企业更新改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造所发生的支出。</w:t>
      </w:r>
    </w:p>
    <w:p>
      <w:pPr>
        <w:ind w:right="38" w:firstLine="662"/>
        <w:spacing w:before="194" w:line="31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1"/>
        </w:rPr>
        <w:t>十二、</w:t>
      </w:r>
      <w:r>
        <w:rPr>
          <w:rFonts w:ascii="FangSong" w:hAnsi="FangSong" w:eastAsia="FangSong" w:cs="FangSong"/>
          <w:sz w:val="31"/>
          <w:szCs w:val="31"/>
          <w:spacing w:val="-82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  <w:spacing w:val="11"/>
        </w:rPr>
        <w:t>“</w:t>
      </w:r>
      <w:r>
        <w:rPr>
          <w:rFonts w:ascii="FangSong" w:hAnsi="FangSong" w:eastAsia="FangSong" w:cs="FangSong"/>
          <w:sz w:val="31"/>
          <w:szCs w:val="31"/>
          <w:spacing w:val="-109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  <w:spacing w:val="11"/>
        </w:rPr>
        <w:t>三公”经费：</w:t>
      </w:r>
      <w:r>
        <w:rPr>
          <w:rFonts w:ascii="FangSong" w:hAnsi="FangSong" w:eastAsia="FangSong" w:cs="FangSong"/>
          <w:sz w:val="31"/>
          <w:szCs w:val="31"/>
          <w:spacing w:val="11"/>
        </w:rPr>
        <w:t>指部门用财政拨款安排的</w:t>
      </w:r>
      <w:r>
        <w:rPr>
          <w:rFonts w:ascii="FangSong" w:hAnsi="FangSong" w:eastAsia="FangSong" w:cs="FangSong"/>
          <w:sz w:val="31"/>
          <w:szCs w:val="31"/>
          <w:spacing w:val="10"/>
        </w:rPr>
        <w:t>因公出国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（境）费、公务用车购置及运行费和公务接待费。其中，</w:t>
      </w:r>
      <w:r>
        <w:rPr>
          <w:rFonts w:ascii="FangSong" w:hAnsi="FangSong" w:eastAsia="FangSong" w:cs="FangSong"/>
          <w:sz w:val="31"/>
          <w:szCs w:val="31"/>
          <w:spacing w:val="-6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因公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出国（境）费反映单位公务出国（境）的国际旅费、</w:t>
      </w:r>
      <w:r>
        <w:rPr>
          <w:rFonts w:ascii="FangSong" w:hAnsi="FangSong" w:eastAsia="FangSong" w:cs="FangSong"/>
          <w:sz w:val="31"/>
          <w:szCs w:val="31"/>
          <w:spacing w:val="-9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国外城市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间交通费、住宿费、伙食费、培训费、公杂费等支出；公务用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车购置及运行费反映单位公务用车购置支出（含车辆购置税、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牌照费）及按规定保留的公务用车燃料费、维修费、过桥过路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费、保险费、安全奖励费用等支出；公务接待费反映单位按规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定开支的各类公务接待（含外宾接待）支出。</w:t>
      </w:r>
    </w:p>
    <w:p>
      <w:pPr>
        <w:ind w:left="23" w:firstLine="639"/>
        <w:spacing w:before="186" w:line="29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5"/>
        </w:rPr>
        <w:t>十三、其他交通费用：</w:t>
      </w:r>
      <w:r>
        <w:rPr>
          <w:rFonts w:ascii="FangSong" w:hAnsi="FangSong" w:eastAsia="FangSong" w:cs="FangSong"/>
          <w:sz w:val="31"/>
          <w:szCs w:val="31"/>
          <w:spacing w:val="15"/>
        </w:rPr>
        <w:t>填列单位除公务用车运行维护费以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外的其他交通费用。如公务交通补贴、租车费用、</w:t>
      </w:r>
      <w:r>
        <w:rPr>
          <w:rFonts w:ascii="FangSong" w:hAnsi="FangSong" w:eastAsia="FangSong" w:cs="FangSong"/>
          <w:sz w:val="31"/>
          <w:szCs w:val="31"/>
          <w:spacing w:val="-8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出租车费用，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飞机、船舶等燃料费、维修费、保险费等。</w:t>
      </w:r>
    </w:p>
    <w:p>
      <w:pPr>
        <w:spacing w:line="296" w:lineRule="auto"/>
        <w:sectPr>
          <w:pgSz w:w="11906" w:h="16839"/>
          <w:pgMar w:top="400" w:right="1493" w:bottom="0" w:left="1535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" w:right="2" w:firstLine="662"/>
        <w:spacing w:before="101" w:line="27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23"/>
        </w:rPr>
        <w:t>十</w:t>
      </w:r>
      <w:r>
        <w:rPr>
          <w:rFonts w:ascii="FangSong" w:hAnsi="FangSong" w:eastAsia="FangSong" w:cs="FangSong"/>
          <w:sz w:val="31"/>
          <w:szCs w:val="31"/>
          <w:spacing w:val="-70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  <w:spacing w:val="23"/>
        </w:rPr>
        <w:t>四</w:t>
      </w:r>
      <w:r>
        <w:rPr>
          <w:rFonts w:ascii="FangSong" w:hAnsi="FangSong" w:eastAsia="FangSong" w:cs="FangSong"/>
          <w:sz w:val="31"/>
          <w:szCs w:val="31"/>
          <w:spacing w:val="-92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  <w:spacing w:val="23"/>
        </w:rPr>
        <w:t>、公务用车购置：</w:t>
      </w:r>
      <w:r>
        <w:rPr>
          <w:rFonts w:ascii="FangSong" w:hAnsi="FangSong" w:eastAsia="FangSong" w:cs="FangSong"/>
          <w:sz w:val="31"/>
          <w:szCs w:val="31"/>
          <w:spacing w:val="23"/>
        </w:rPr>
        <w:t>填列单位公务用车车辆购置支出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（含车辆购置税、牌照费）。</w:t>
      </w:r>
    </w:p>
    <w:p>
      <w:pPr>
        <w:ind w:left="7" w:right="2" w:firstLine="657"/>
        <w:spacing w:before="193" w:line="29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5"/>
        </w:rPr>
        <w:t>十五、其他交通工具购置：</w:t>
      </w:r>
      <w:r>
        <w:rPr>
          <w:rFonts w:ascii="FangSong" w:hAnsi="FangSong" w:eastAsia="FangSong" w:cs="FangSong"/>
          <w:sz w:val="31"/>
          <w:szCs w:val="31"/>
          <w:spacing w:val="15"/>
        </w:rPr>
        <w:t>填列单位除公务用车外的其他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各类交通工具（如船舶、飞机等）购置支出（含车辆购置税、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牌照费</w:t>
      </w:r>
      <w:r>
        <w:rPr>
          <w:rFonts w:ascii="FangSong" w:hAnsi="FangSong" w:eastAsia="FangSong" w:cs="FangSong"/>
          <w:sz w:val="31"/>
          <w:szCs w:val="31"/>
          <w:spacing w:val="-6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）。</w:t>
      </w:r>
    </w:p>
    <w:p>
      <w:pPr>
        <w:ind w:firstLine="664"/>
        <w:spacing w:before="185" w:line="31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5"/>
        </w:rPr>
        <w:t>十六、机关运行经费：</w:t>
      </w:r>
      <w:r>
        <w:rPr>
          <w:rFonts w:ascii="FangSong" w:hAnsi="FangSong" w:eastAsia="FangSong" w:cs="FangSong"/>
          <w:sz w:val="31"/>
          <w:szCs w:val="31"/>
          <w:spacing w:val="15"/>
        </w:rPr>
        <w:t>指为保障行政单位（包括参照公务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员法管理的事业单位）运行用于购买货物和服务的各项资金，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包括办公及印刷费、邮电费、差旅费、会议费、福利</w:t>
      </w:r>
      <w:r>
        <w:rPr>
          <w:rFonts w:ascii="FangSong" w:hAnsi="FangSong" w:eastAsia="FangSong" w:cs="FangSong"/>
          <w:sz w:val="31"/>
          <w:szCs w:val="31"/>
          <w:spacing w:val="13"/>
        </w:rPr>
        <w:t>费、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日常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维修费、专用材料以及一般设备购置费、办公用房水电费、办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公用房取暖费、办公用房物业管理费、公务用车运行维护费以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及其他费用。</w:t>
      </w:r>
    </w:p>
    <w:p>
      <w:pPr>
        <w:ind w:left="23" w:right="35" w:firstLine="640"/>
        <w:spacing w:before="168" w:line="3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8"/>
        </w:rPr>
        <w:t>十七、经费形式:</w:t>
      </w:r>
      <w:r>
        <w:rPr>
          <w:rFonts w:ascii="FangSong" w:hAnsi="FangSong" w:eastAsia="FangSong" w:cs="FangSong"/>
          <w:sz w:val="31"/>
          <w:szCs w:val="31"/>
          <w:spacing w:val="8"/>
        </w:rPr>
        <w:t>按照经费来源，可分为财政拨款、财政性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资金基本保证、财政性资金定额或定项补助、财政性资金零补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"/>
        </w:rPr>
        <w:t>助四类</w:t>
      </w:r>
    </w:p>
    <w:sectPr>
      <w:pgSz w:w="11906" w:h="16839"/>
      <w:pgMar w:top="400" w:right="1531" w:bottom="0" w:left="1533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mc:AlternateContent xmlns:mc="http://schemas.openxmlformats.org/markup-compatibility/2006"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0692765"/>
              <wp:effectExtent l="0" t="0" r="0" b="0"/>
              <wp:wrapNone/>
              <wp:docPr id="2" name="Rect 2"/>
              <wp:cNvGraphicFramePr/>
              <a:graphic>
                <a:graphicData uri="http://schemas.microsoft.com/office/word/2010/wordprocessingShape">
                  <wps:wsp>
                    <wps:cNvPr id="2" name="Rect 2"/>
                    <wps:cNvSpPr/>
                    <wps:spPr>
                      <a:xfrm>
                        <a:off x="0" y="0"/>
                        <a:ext cx="7560309" cy="10692765"/>
                      </a:xfrm>
                      <a:prstGeom prst="rect">
                        <a:avLst/>
                      </a:prstGeom>
                      <a:solidFill>
                        <a:srgbClr val="F7F7F7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2" style="position:absolute;margin-left:0pt;margin-top:0pt;mso-position-vertical-relative:page;mso-position-horizontal-relative:page;width:595.3pt;height:841.95pt;z-index:-251658240;" o:allowincell="f" fillcolor="#F7F7F7" filled="true" stroked="false"/>
          </w:pict>
        </mc:Fallback>
      </mc:AlternateConten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shape id="_x0000_s4" style="position:absolute;margin-left:58.15pt;margin-top:102.05pt;mso-position-vertical-relative:page;mso-position-horizontal-relative:page;width:479pt;height:0.5pt;z-index:251659264;" o:allowincell="f" filled="false" strokecolor="#000000" strokeweight="0.48pt" coordsize="9580,10" coordorigin="0,0" path="m0,4l9579,4e">
          <v:stroke joinstyle="bevel" miterlimit="2"/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header" Target="header3.xml"/><Relationship Id="rId5" Type="http://schemas.openxmlformats.org/officeDocument/2006/relationships/image" Target="media/image3.png"/><Relationship Id="rId4" Type="http://schemas.openxmlformats.org/officeDocument/2006/relationships/image" Target="media/image2.png"/><Relationship Id="rId34" Type="http://schemas.openxmlformats.org/officeDocument/2006/relationships/fontTable" Target="fontTable.xml"/><Relationship Id="rId33" Type="http://schemas.openxmlformats.org/officeDocument/2006/relationships/styles" Target="styles.xml"/><Relationship Id="rId32" Type="http://schemas.openxmlformats.org/officeDocument/2006/relationships/settings" Target="settings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2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image" Target="media/image1.png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王明新TIAD</dc:creator>
  <dcterms:created xsi:type="dcterms:W3CDTF">2023-11-21T15:49:15Z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2024-08-28T11:16:24</vt:filetime>
  </property>
</Properties>
</file>